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16199" w14:textId="77777777" w:rsidR="0019655E" w:rsidRDefault="0019655E" w:rsidP="0019655E">
      <w:pPr>
        <w:rPr>
          <w:rFonts w:ascii="Arial" w:eastAsia="Times New Roman" w:hAnsi="Arial" w:cs="Arial"/>
          <w:iCs/>
          <w:color w:val="444444"/>
          <w:lang w:eastAsia="en-GB"/>
        </w:rPr>
      </w:pPr>
      <w:bookmarkStart w:id="0" w:name="_GoBack"/>
      <w:bookmarkEnd w:id="0"/>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502377" w:rsidRPr="00FE1CDC" w14:paraId="7261619F" w14:textId="77777777" w:rsidTr="003D57E2">
        <w:tc>
          <w:tcPr>
            <w:tcW w:w="3686" w:type="dxa"/>
          </w:tcPr>
          <w:p w14:paraId="7261619A" w14:textId="77777777" w:rsidR="00502377" w:rsidRDefault="00502377" w:rsidP="003D57E2">
            <w:pPr>
              <w:pStyle w:val="Heading2"/>
              <w:rPr>
                <w:rFonts w:ascii="Arial" w:hAnsi="Arial"/>
                <w:sz w:val="22"/>
                <w:szCs w:val="22"/>
              </w:rPr>
            </w:pPr>
          </w:p>
          <w:p w14:paraId="7261619B" w14:textId="77777777" w:rsidR="00502377" w:rsidRPr="00FE1CDC" w:rsidRDefault="00502377" w:rsidP="003D57E2">
            <w:pPr>
              <w:pStyle w:val="Heading2"/>
              <w:rPr>
                <w:rFonts w:ascii="Arial" w:hAnsi="Arial"/>
                <w:sz w:val="22"/>
                <w:szCs w:val="22"/>
              </w:rPr>
            </w:pPr>
            <w:r w:rsidRPr="00FE1CDC">
              <w:rPr>
                <w:rFonts w:ascii="Arial" w:hAnsi="Arial"/>
                <w:sz w:val="22"/>
                <w:szCs w:val="22"/>
              </w:rPr>
              <w:t>Job Title</w:t>
            </w:r>
          </w:p>
          <w:p w14:paraId="7261619C" w14:textId="77777777" w:rsidR="00502377" w:rsidRPr="006549CE" w:rsidRDefault="00502377" w:rsidP="003D57E2"/>
        </w:tc>
        <w:tc>
          <w:tcPr>
            <w:tcW w:w="6379" w:type="dxa"/>
          </w:tcPr>
          <w:p w14:paraId="7261619D" w14:textId="77777777" w:rsidR="00502377" w:rsidRDefault="00502377" w:rsidP="003D57E2">
            <w:pPr>
              <w:pStyle w:val="Heading3"/>
              <w:rPr>
                <w:rFonts w:ascii="Arial" w:hAnsi="Arial"/>
                <w:i w:val="0"/>
                <w:iCs/>
                <w:sz w:val="22"/>
                <w:szCs w:val="22"/>
              </w:rPr>
            </w:pPr>
          </w:p>
          <w:p w14:paraId="7261619E" w14:textId="77777777" w:rsidR="00502377" w:rsidRPr="00FE1CDC" w:rsidRDefault="00502377" w:rsidP="00B73C1C">
            <w:pPr>
              <w:pStyle w:val="Heading3"/>
              <w:rPr>
                <w:rFonts w:ascii="Arial" w:hAnsi="Arial"/>
                <w:i w:val="0"/>
                <w:iCs/>
                <w:sz w:val="22"/>
                <w:szCs w:val="22"/>
              </w:rPr>
            </w:pPr>
            <w:r>
              <w:rPr>
                <w:rFonts w:ascii="Arial" w:hAnsi="Arial"/>
                <w:i w:val="0"/>
                <w:iCs/>
                <w:sz w:val="22"/>
                <w:szCs w:val="22"/>
              </w:rPr>
              <w:t>GP Assistant</w:t>
            </w:r>
            <w:r w:rsidR="00B73C1C">
              <w:rPr>
                <w:rFonts w:ascii="Arial" w:hAnsi="Arial"/>
                <w:i w:val="0"/>
                <w:iCs/>
                <w:sz w:val="22"/>
                <w:szCs w:val="22"/>
              </w:rPr>
              <w:t xml:space="preserve"> (GPA)</w:t>
            </w:r>
          </w:p>
        </w:tc>
      </w:tr>
      <w:tr w:rsidR="00502377" w:rsidRPr="00FE1CDC" w14:paraId="726161A5" w14:textId="77777777" w:rsidTr="003D57E2">
        <w:tc>
          <w:tcPr>
            <w:tcW w:w="3686" w:type="dxa"/>
          </w:tcPr>
          <w:p w14:paraId="726161A0" w14:textId="77777777" w:rsidR="00502377" w:rsidRDefault="00502377" w:rsidP="003D57E2">
            <w:pPr>
              <w:rPr>
                <w:rFonts w:ascii="Arial" w:hAnsi="Arial"/>
                <w:b/>
              </w:rPr>
            </w:pPr>
          </w:p>
          <w:p w14:paraId="726161A1" w14:textId="77777777" w:rsidR="00502377" w:rsidRPr="00FE1CDC" w:rsidRDefault="00502377" w:rsidP="003D57E2">
            <w:pPr>
              <w:rPr>
                <w:rFonts w:ascii="Arial" w:hAnsi="Arial"/>
                <w:b/>
              </w:rPr>
            </w:pPr>
            <w:r w:rsidRPr="00FE1CDC">
              <w:rPr>
                <w:rFonts w:ascii="Arial" w:hAnsi="Arial"/>
                <w:b/>
              </w:rPr>
              <w:t>Hours</w:t>
            </w:r>
          </w:p>
          <w:p w14:paraId="726161A2" w14:textId="77777777" w:rsidR="00502377" w:rsidRPr="006549CE" w:rsidRDefault="00502377" w:rsidP="003D57E2">
            <w:pPr>
              <w:rPr>
                <w:rFonts w:ascii="Arial" w:hAnsi="Arial"/>
                <w:b/>
              </w:rPr>
            </w:pPr>
          </w:p>
        </w:tc>
        <w:tc>
          <w:tcPr>
            <w:tcW w:w="6379" w:type="dxa"/>
          </w:tcPr>
          <w:p w14:paraId="726161A3" w14:textId="77777777" w:rsidR="00502377" w:rsidRDefault="00502377" w:rsidP="003D57E2">
            <w:pPr>
              <w:rPr>
                <w:rFonts w:ascii="Arial" w:hAnsi="Arial"/>
                <w:iCs/>
              </w:rPr>
            </w:pPr>
          </w:p>
          <w:p w14:paraId="726161A4" w14:textId="77777777" w:rsidR="00502377" w:rsidRPr="00FE1CDC" w:rsidRDefault="00502377" w:rsidP="003D57E2">
            <w:pPr>
              <w:rPr>
                <w:rFonts w:ascii="Arial" w:hAnsi="Arial"/>
                <w:iCs/>
              </w:rPr>
            </w:pPr>
            <w:r>
              <w:rPr>
                <w:rFonts w:ascii="Arial" w:hAnsi="Arial"/>
                <w:iCs/>
              </w:rPr>
              <w:t>37</w:t>
            </w:r>
            <w:r w:rsidRPr="00FE1CDC">
              <w:rPr>
                <w:rFonts w:ascii="Arial" w:hAnsi="Arial"/>
                <w:iCs/>
              </w:rPr>
              <w:t xml:space="preserve"> hrs per </w:t>
            </w:r>
            <w:r>
              <w:rPr>
                <w:rFonts w:ascii="Arial" w:hAnsi="Arial"/>
                <w:iCs/>
              </w:rPr>
              <w:t>w</w:t>
            </w:r>
            <w:r w:rsidRPr="00FE1CDC">
              <w:rPr>
                <w:rFonts w:ascii="Arial" w:hAnsi="Arial"/>
                <w:iCs/>
              </w:rPr>
              <w:t>eek</w:t>
            </w:r>
          </w:p>
        </w:tc>
      </w:tr>
      <w:tr w:rsidR="00502377" w:rsidRPr="00FE1CDC" w14:paraId="726161AC" w14:textId="77777777" w:rsidTr="003D57E2">
        <w:tc>
          <w:tcPr>
            <w:tcW w:w="3686" w:type="dxa"/>
          </w:tcPr>
          <w:p w14:paraId="726161A6" w14:textId="77777777" w:rsidR="00502377" w:rsidRDefault="00502377" w:rsidP="003D57E2">
            <w:pPr>
              <w:rPr>
                <w:rFonts w:ascii="Arial" w:hAnsi="Arial"/>
                <w:b/>
              </w:rPr>
            </w:pPr>
          </w:p>
          <w:p w14:paraId="726161A7" w14:textId="77777777" w:rsidR="00502377" w:rsidRPr="00FE1CDC" w:rsidRDefault="00502377" w:rsidP="003D57E2">
            <w:pPr>
              <w:rPr>
                <w:rFonts w:ascii="Arial" w:hAnsi="Arial"/>
                <w:b/>
              </w:rPr>
            </w:pPr>
            <w:r w:rsidRPr="00FE1CDC">
              <w:rPr>
                <w:rFonts w:ascii="Arial" w:hAnsi="Arial"/>
                <w:b/>
              </w:rPr>
              <w:t>Contract</w:t>
            </w:r>
          </w:p>
          <w:p w14:paraId="726161A8" w14:textId="77777777" w:rsidR="00502377" w:rsidRPr="006549CE" w:rsidRDefault="00502377" w:rsidP="003D57E2">
            <w:pPr>
              <w:rPr>
                <w:rFonts w:ascii="Arial" w:hAnsi="Arial"/>
                <w:b/>
              </w:rPr>
            </w:pPr>
          </w:p>
        </w:tc>
        <w:tc>
          <w:tcPr>
            <w:tcW w:w="6379" w:type="dxa"/>
          </w:tcPr>
          <w:p w14:paraId="726161A9" w14:textId="77777777" w:rsidR="00502377" w:rsidRDefault="00502377" w:rsidP="003D57E2">
            <w:pPr>
              <w:pStyle w:val="Heading3"/>
              <w:rPr>
                <w:rFonts w:ascii="Arial" w:hAnsi="Arial"/>
                <w:i w:val="0"/>
                <w:iCs/>
                <w:sz w:val="22"/>
                <w:szCs w:val="22"/>
              </w:rPr>
            </w:pPr>
          </w:p>
          <w:p w14:paraId="726161AA" w14:textId="77777777" w:rsidR="00CF0EC1" w:rsidRDefault="00CF0EC1" w:rsidP="003D57E2">
            <w:pPr>
              <w:pStyle w:val="Heading3"/>
              <w:rPr>
                <w:rFonts w:ascii="Arial" w:hAnsi="Arial"/>
                <w:i w:val="0"/>
                <w:iCs/>
                <w:sz w:val="22"/>
                <w:szCs w:val="22"/>
              </w:rPr>
            </w:pPr>
          </w:p>
          <w:p w14:paraId="726161AB" w14:textId="77777777" w:rsidR="00502377" w:rsidRPr="00FE1CDC" w:rsidRDefault="00502377" w:rsidP="003D57E2">
            <w:pPr>
              <w:pStyle w:val="Heading3"/>
              <w:rPr>
                <w:rFonts w:ascii="Arial" w:hAnsi="Arial"/>
                <w:i w:val="0"/>
                <w:iCs/>
                <w:sz w:val="22"/>
                <w:szCs w:val="22"/>
              </w:rPr>
            </w:pPr>
            <w:r w:rsidRPr="00FE1CDC">
              <w:rPr>
                <w:rFonts w:ascii="Arial" w:hAnsi="Arial"/>
                <w:i w:val="0"/>
                <w:iCs/>
                <w:sz w:val="22"/>
                <w:szCs w:val="22"/>
              </w:rPr>
              <w:t>Permanent (subject to satisfactory probation)</w:t>
            </w:r>
          </w:p>
        </w:tc>
      </w:tr>
      <w:tr w:rsidR="00CF0EC1" w:rsidRPr="00FE1CDC" w14:paraId="726161B3" w14:textId="77777777" w:rsidTr="003D57E2">
        <w:tc>
          <w:tcPr>
            <w:tcW w:w="3686" w:type="dxa"/>
          </w:tcPr>
          <w:p w14:paraId="726161AD" w14:textId="77777777" w:rsidR="00CF0EC1" w:rsidRDefault="00CF0EC1" w:rsidP="00CF0EC1">
            <w:pPr>
              <w:spacing w:line="240" w:lineRule="auto"/>
              <w:rPr>
                <w:rFonts w:ascii="Arial" w:hAnsi="Arial"/>
                <w:b/>
              </w:rPr>
            </w:pPr>
          </w:p>
          <w:p w14:paraId="726161AE" w14:textId="77777777" w:rsidR="00CF0EC1" w:rsidRDefault="00CF0EC1" w:rsidP="00CF0EC1">
            <w:pPr>
              <w:spacing w:line="240" w:lineRule="auto"/>
              <w:rPr>
                <w:rFonts w:ascii="Arial" w:hAnsi="Arial"/>
                <w:b/>
              </w:rPr>
            </w:pPr>
            <w:r>
              <w:rPr>
                <w:rFonts w:ascii="Arial" w:hAnsi="Arial"/>
                <w:b/>
              </w:rPr>
              <w:t>Pay scale</w:t>
            </w:r>
          </w:p>
          <w:p w14:paraId="726161AF" w14:textId="77777777" w:rsidR="00CF0EC1" w:rsidRDefault="00CF0EC1" w:rsidP="00CF0EC1">
            <w:pPr>
              <w:spacing w:line="240" w:lineRule="auto"/>
              <w:rPr>
                <w:rFonts w:ascii="Arial" w:hAnsi="Arial"/>
                <w:b/>
              </w:rPr>
            </w:pPr>
          </w:p>
        </w:tc>
        <w:tc>
          <w:tcPr>
            <w:tcW w:w="6379" w:type="dxa"/>
          </w:tcPr>
          <w:p w14:paraId="726161B0" w14:textId="77777777" w:rsidR="00CF0EC1" w:rsidRDefault="00CF0EC1" w:rsidP="003D57E2">
            <w:pPr>
              <w:pStyle w:val="Heading3"/>
              <w:rPr>
                <w:rFonts w:ascii="Arial" w:hAnsi="Arial"/>
                <w:i w:val="0"/>
                <w:iCs/>
                <w:sz w:val="22"/>
                <w:szCs w:val="22"/>
              </w:rPr>
            </w:pPr>
          </w:p>
          <w:p w14:paraId="726161B1" w14:textId="77777777" w:rsidR="00CF0EC1" w:rsidRDefault="00CF0EC1" w:rsidP="00CF0EC1">
            <w:pPr>
              <w:contextualSpacing/>
              <w:rPr>
                <w:rFonts w:ascii="Arial" w:hAnsi="Arial" w:cs="Arial"/>
              </w:rPr>
            </w:pPr>
          </w:p>
          <w:p w14:paraId="726161B2" w14:textId="77777777" w:rsidR="00CF0EC1" w:rsidRPr="00CF0EC1" w:rsidRDefault="00CF0EC1" w:rsidP="00CF0EC1">
            <w:pPr>
              <w:contextualSpacing/>
              <w:rPr>
                <w:rFonts w:ascii="Arial" w:hAnsi="Arial" w:cs="Arial"/>
              </w:rPr>
            </w:pPr>
            <w:r w:rsidRPr="00CF0EC1">
              <w:rPr>
                <w:rFonts w:ascii="Arial" w:hAnsi="Arial" w:cs="Arial"/>
              </w:rPr>
              <w:t>Band 3 – 4 dependent on experience</w:t>
            </w:r>
          </w:p>
        </w:tc>
      </w:tr>
      <w:tr w:rsidR="00502377" w:rsidRPr="00FE1CDC" w14:paraId="726161BB" w14:textId="77777777" w:rsidTr="003D57E2">
        <w:tc>
          <w:tcPr>
            <w:tcW w:w="3686" w:type="dxa"/>
          </w:tcPr>
          <w:p w14:paraId="726161B4" w14:textId="77777777" w:rsidR="00502377" w:rsidRDefault="00502377" w:rsidP="003D57E2">
            <w:pPr>
              <w:rPr>
                <w:rFonts w:ascii="Arial" w:hAnsi="Arial"/>
                <w:b/>
              </w:rPr>
            </w:pPr>
          </w:p>
          <w:p w14:paraId="726161B5" w14:textId="77777777" w:rsidR="00502377" w:rsidRPr="00FE1CDC" w:rsidRDefault="00502377" w:rsidP="003D57E2">
            <w:pPr>
              <w:rPr>
                <w:rFonts w:ascii="Arial" w:hAnsi="Arial"/>
                <w:b/>
              </w:rPr>
            </w:pPr>
            <w:r w:rsidRPr="00FE1CDC">
              <w:rPr>
                <w:rFonts w:ascii="Arial" w:hAnsi="Arial"/>
                <w:b/>
              </w:rPr>
              <w:t>Line Manager</w:t>
            </w:r>
          </w:p>
          <w:p w14:paraId="726161B6" w14:textId="77777777" w:rsidR="00502377" w:rsidRPr="006549CE" w:rsidRDefault="00502377" w:rsidP="003D57E2">
            <w:pPr>
              <w:rPr>
                <w:rFonts w:ascii="Arial" w:hAnsi="Arial"/>
                <w:b/>
              </w:rPr>
            </w:pPr>
          </w:p>
        </w:tc>
        <w:tc>
          <w:tcPr>
            <w:tcW w:w="6379" w:type="dxa"/>
          </w:tcPr>
          <w:p w14:paraId="726161B7" w14:textId="77777777" w:rsidR="00502377" w:rsidRDefault="00502377" w:rsidP="003D57E2">
            <w:pPr>
              <w:pStyle w:val="Heading3"/>
              <w:rPr>
                <w:rFonts w:ascii="Arial" w:hAnsi="Arial"/>
                <w:i w:val="0"/>
                <w:iCs/>
                <w:sz w:val="22"/>
                <w:szCs w:val="22"/>
              </w:rPr>
            </w:pPr>
          </w:p>
          <w:p w14:paraId="726161B8" w14:textId="77777777" w:rsidR="00502377" w:rsidRDefault="00502377" w:rsidP="003D57E2">
            <w:pPr>
              <w:pStyle w:val="Heading3"/>
              <w:rPr>
                <w:rFonts w:ascii="Arial" w:hAnsi="Arial"/>
                <w:i w:val="0"/>
                <w:iCs/>
                <w:sz w:val="22"/>
                <w:szCs w:val="22"/>
              </w:rPr>
            </w:pPr>
          </w:p>
          <w:p w14:paraId="726161B9" w14:textId="77777777" w:rsidR="00502377" w:rsidRPr="00105B6A" w:rsidRDefault="00502377" w:rsidP="003D57E2">
            <w:pPr>
              <w:pStyle w:val="Heading3"/>
              <w:rPr>
                <w:rFonts w:ascii="Arial" w:hAnsi="Arial" w:cs="Arial"/>
                <w:i w:val="0"/>
                <w:iCs/>
                <w:sz w:val="22"/>
                <w:szCs w:val="22"/>
              </w:rPr>
            </w:pPr>
            <w:r w:rsidRPr="00105B6A">
              <w:rPr>
                <w:rFonts w:ascii="Arial" w:hAnsi="Arial" w:cs="Arial"/>
                <w:i w:val="0"/>
                <w:iCs/>
                <w:sz w:val="22"/>
                <w:szCs w:val="22"/>
              </w:rPr>
              <w:t xml:space="preserve">Practice Manager </w:t>
            </w:r>
          </w:p>
          <w:p w14:paraId="726161BA" w14:textId="77777777" w:rsidR="00502377" w:rsidRPr="00502377" w:rsidRDefault="00502377" w:rsidP="00502377">
            <w:r w:rsidRPr="00105B6A">
              <w:rPr>
                <w:rFonts w:ascii="Arial" w:hAnsi="Arial" w:cs="Arial"/>
              </w:rPr>
              <w:t>Clinically [Lead GP]</w:t>
            </w:r>
          </w:p>
        </w:tc>
      </w:tr>
      <w:tr w:rsidR="00502377" w:rsidRPr="00FE1CDC" w14:paraId="726161C4" w14:textId="77777777" w:rsidTr="003D57E2">
        <w:tc>
          <w:tcPr>
            <w:tcW w:w="3686" w:type="dxa"/>
          </w:tcPr>
          <w:p w14:paraId="726161BC" w14:textId="77777777" w:rsidR="00502377" w:rsidRDefault="00502377" w:rsidP="003D57E2">
            <w:pPr>
              <w:rPr>
                <w:rFonts w:ascii="Arial" w:hAnsi="Arial"/>
                <w:b/>
              </w:rPr>
            </w:pPr>
          </w:p>
          <w:p w14:paraId="726161BD" w14:textId="77777777" w:rsidR="00502377" w:rsidRPr="00FE1CDC" w:rsidRDefault="00502377" w:rsidP="003D57E2">
            <w:pPr>
              <w:rPr>
                <w:rFonts w:ascii="Arial" w:hAnsi="Arial"/>
                <w:b/>
              </w:rPr>
            </w:pPr>
            <w:r w:rsidRPr="00FE1CDC">
              <w:rPr>
                <w:rFonts w:ascii="Arial" w:hAnsi="Arial"/>
                <w:b/>
              </w:rPr>
              <w:t>Job Summary</w:t>
            </w:r>
          </w:p>
          <w:p w14:paraId="726161BE" w14:textId="77777777" w:rsidR="00502377" w:rsidRPr="00FE1CDC" w:rsidRDefault="00502377" w:rsidP="003D57E2">
            <w:pPr>
              <w:rPr>
                <w:rFonts w:ascii="Arial" w:hAnsi="Arial"/>
                <w:b/>
              </w:rPr>
            </w:pPr>
          </w:p>
          <w:p w14:paraId="726161BF" w14:textId="77777777" w:rsidR="00502377" w:rsidRPr="00FE1CDC" w:rsidRDefault="00502377" w:rsidP="003D57E2">
            <w:pPr>
              <w:rPr>
                <w:rFonts w:ascii="Arial" w:hAnsi="Arial"/>
                <w:b/>
              </w:rPr>
            </w:pPr>
          </w:p>
        </w:tc>
        <w:tc>
          <w:tcPr>
            <w:tcW w:w="6379" w:type="dxa"/>
          </w:tcPr>
          <w:p w14:paraId="726161C0" w14:textId="77777777" w:rsidR="00502377" w:rsidRDefault="00502377" w:rsidP="00502377">
            <w:pPr>
              <w:spacing w:after="0" w:line="240" w:lineRule="auto"/>
              <w:ind w:left="720"/>
              <w:rPr>
                <w:rFonts w:ascii="Arial" w:hAnsi="Arial"/>
                <w:iCs/>
              </w:rPr>
            </w:pPr>
          </w:p>
          <w:p w14:paraId="726161C1" w14:textId="77777777" w:rsidR="00502377" w:rsidRDefault="00502377" w:rsidP="00502377">
            <w:pPr>
              <w:spacing w:after="0" w:line="240" w:lineRule="auto"/>
              <w:ind w:left="720"/>
              <w:rPr>
                <w:rFonts w:ascii="Arial" w:hAnsi="Arial"/>
                <w:iCs/>
              </w:rPr>
            </w:pPr>
          </w:p>
          <w:p w14:paraId="726161C2" w14:textId="77777777" w:rsidR="00502377" w:rsidRDefault="00502377" w:rsidP="00502377">
            <w:pPr>
              <w:rPr>
                <w:rFonts w:ascii="Arial" w:eastAsia="Times New Roman" w:hAnsi="Arial" w:cs="Arial"/>
                <w:iCs/>
                <w:color w:val="444444"/>
                <w:lang w:eastAsia="en-GB"/>
              </w:rPr>
            </w:pPr>
            <w:r>
              <w:rPr>
                <w:rFonts w:ascii="Arial" w:eastAsia="Times New Roman" w:hAnsi="Arial" w:cs="Arial"/>
                <w:iCs/>
                <w:color w:val="444444"/>
                <w:lang w:eastAsia="en-GB"/>
              </w:rPr>
              <w:t xml:space="preserve">A </w:t>
            </w:r>
            <w:r w:rsidR="00B73C1C">
              <w:rPr>
                <w:rFonts w:ascii="Arial" w:eastAsia="Times New Roman" w:hAnsi="Arial" w:cs="Arial"/>
                <w:iCs/>
                <w:color w:val="444444"/>
                <w:lang w:eastAsia="en-GB"/>
              </w:rPr>
              <w:t>GPA</w:t>
            </w:r>
            <w:r>
              <w:rPr>
                <w:rFonts w:ascii="Arial" w:eastAsia="Times New Roman" w:hAnsi="Arial" w:cs="Arial"/>
                <w:iCs/>
                <w:color w:val="444444"/>
                <w:lang w:eastAsia="en-GB"/>
              </w:rPr>
              <w:t xml:space="preserve"> will </w:t>
            </w:r>
            <w:r w:rsidR="00CF0EC1">
              <w:rPr>
                <w:rFonts w:ascii="Arial" w:eastAsia="Times New Roman" w:hAnsi="Arial" w:cs="Arial"/>
                <w:iCs/>
                <w:color w:val="444444"/>
                <w:lang w:eastAsia="en-GB"/>
              </w:rPr>
              <w:t>support the GP(s) smooth running of</w:t>
            </w:r>
            <w:r>
              <w:rPr>
                <w:rFonts w:ascii="Arial" w:eastAsia="Times New Roman" w:hAnsi="Arial" w:cs="Arial"/>
                <w:iCs/>
                <w:color w:val="444444"/>
                <w:lang w:eastAsia="en-GB"/>
              </w:rPr>
              <w:t xml:space="preserve"> clinic</w:t>
            </w:r>
            <w:r w:rsidR="00CF0EC1">
              <w:rPr>
                <w:rFonts w:ascii="Arial" w:eastAsia="Times New Roman" w:hAnsi="Arial" w:cs="Arial"/>
                <w:iCs/>
                <w:color w:val="444444"/>
                <w:lang w:eastAsia="en-GB"/>
              </w:rPr>
              <w:t>s</w:t>
            </w:r>
            <w:r>
              <w:rPr>
                <w:rFonts w:ascii="Arial" w:eastAsia="Times New Roman" w:hAnsi="Arial" w:cs="Arial"/>
                <w:iCs/>
                <w:color w:val="444444"/>
                <w:lang w:eastAsia="en-GB"/>
              </w:rPr>
              <w:t xml:space="preserve"> by performing the more routine administration and clinical tasks on behalf of the GP freeing up the</w:t>
            </w:r>
            <w:r w:rsidR="00CF0EC1">
              <w:rPr>
                <w:rFonts w:ascii="Arial" w:eastAsia="Times New Roman" w:hAnsi="Arial" w:cs="Arial"/>
                <w:iCs/>
                <w:color w:val="444444"/>
                <w:lang w:eastAsia="en-GB"/>
              </w:rPr>
              <w:t>ir time to focus on the patient.</w:t>
            </w:r>
          </w:p>
          <w:p w14:paraId="726161C3" w14:textId="77777777" w:rsidR="00502377" w:rsidRPr="00FE1CDC" w:rsidRDefault="00502377" w:rsidP="00502377">
            <w:pPr>
              <w:spacing w:after="0" w:line="240" w:lineRule="auto"/>
              <w:ind w:left="720"/>
              <w:rPr>
                <w:rFonts w:ascii="Arial" w:hAnsi="Arial"/>
                <w:iCs/>
              </w:rPr>
            </w:pPr>
          </w:p>
        </w:tc>
      </w:tr>
      <w:tr w:rsidR="00CF0EC1" w:rsidRPr="00FE1CDC" w14:paraId="726161D3" w14:textId="77777777" w:rsidTr="003D57E2">
        <w:tc>
          <w:tcPr>
            <w:tcW w:w="3686" w:type="dxa"/>
          </w:tcPr>
          <w:p w14:paraId="726161C5" w14:textId="77777777" w:rsidR="00CF0EC1" w:rsidRDefault="00CF0EC1" w:rsidP="003D57E2">
            <w:pPr>
              <w:rPr>
                <w:rFonts w:ascii="Arial" w:hAnsi="Arial"/>
                <w:b/>
              </w:rPr>
            </w:pPr>
          </w:p>
          <w:p w14:paraId="726161C6" w14:textId="77777777" w:rsidR="00CF0EC1" w:rsidRDefault="00CF0EC1" w:rsidP="003D57E2">
            <w:pPr>
              <w:rPr>
                <w:rFonts w:ascii="Arial" w:hAnsi="Arial"/>
                <w:b/>
              </w:rPr>
            </w:pPr>
            <w:r>
              <w:rPr>
                <w:rFonts w:ascii="Arial" w:hAnsi="Arial"/>
                <w:b/>
              </w:rPr>
              <w:t>Duties</w:t>
            </w:r>
          </w:p>
        </w:tc>
        <w:tc>
          <w:tcPr>
            <w:tcW w:w="6379" w:type="dxa"/>
          </w:tcPr>
          <w:p w14:paraId="726161C7" w14:textId="77777777" w:rsidR="00CF0EC1" w:rsidRPr="00CF0EC1" w:rsidRDefault="00CF0EC1" w:rsidP="00CF0EC1">
            <w:pPr>
              <w:spacing w:after="0" w:line="360" w:lineRule="auto"/>
              <w:rPr>
                <w:rFonts w:ascii="Arial" w:hAnsi="Arial" w:cs="Arial"/>
                <w:iCs/>
              </w:rPr>
            </w:pPr>
          </w:p>
          <w:p w14:paraId="726161C8"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Sorting all clinical post and prioritising</w:t>
            </w:r>
            <w:r w:rsidR="008A244D">
              <w:rPr>
                <w:rFonts w:ascii="Arial" w:hAnsi="Arial" w:cs="Arial"/>
              </w:rPr>
              <w:t xml:space="preserve"> for the GP in terms of actions.  Signposting some post to others such as clinical pharmacist etc.</w:t>
            </w:r>
          </w:p>
          <w:p w14:paraId="726161C9"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Extracting all information from clinical letters that needs coding</w:t>
            </w:r>
            <w:r w:rsidR="008A244D">
              <w:rPr>
                <w:rFonts w:ascii="Arial" w:hAnsi="Arial" w:cs="Arial"/>
              </w:rPr>
              <w:t xml:space="preserve"> and adding to notes</w:t>
            </w:r>
          </w:p>
          <w:p w14:paraId="726161CA"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Arranging appointments, referrals</w:t>
            </w:r>
            <w:r w:rsidR="008A244D">
              <w:rPr>
                <w:rFonts w:ascii="Arial" w:hAnsi="Arial" w:cs="Arial"/>
              </w:rPr>
              <w:t>, tests</w:t>
            </w:r>
            <w:r w:rsidRPr="00CF0EC1">
              <w:rPr>
                <w:rFonts w:ascii="Arial" w:hAnsi="Arial" w:cs="Arial"/>
              </w:rPr>
              <w:t xml:space="preserve"> and follow up appointments of patients</w:t>
            </w:r>
          </w:p>
          <w:p w14:paraId="726161CB"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Preparing patients prior to going in to see the GP, taking a brief history and basic readings in readiness for the GP appointment.</w:t>
            </w:r>
          </w:p>
          <w:p w14:paraId="726161CC"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lastRenderedPageBreak/>
              <w:t>Dipping urine, taking blood pressure, ECGs &amp; phlebotomy</w:t>
            </w:r>
          </w:p>
          <w:p w14:paraId="726161CD"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 xml:space="preserve">Completing </w:t>
            </w:r>
            <w:r w:rsidR="00105B6A">
              <w:rPr>
                <w:rFonts w:ascii="Arial" w:hAnsi="Arial" w:cs="Arial"/>
              </w:rPr>
              <w:t>basic (non-</w:t>
            </w:r>
            <w:r w:rsidRPr="00CF0EC1">
              <w:rPr>
                <w:rFonts w:ascii="Arial" w:hAnsi="Arial" w:cs="Arial"/>
              </w:rPr>
              <w:t>opinion) forms</w:t>
            </w:r>
            <w:r w:rsidR="008A244D">
              <w:rPr>
                <w:rFonts w:ascii="Arial" w:hAnsi="Arial" w:cs="Arial"/>
              </w:rPr>
              <w:t xml:space="preserve"> and core elements of some forms</w:t>
            </w:r>
            <w:r w:rsidRPr="00CF0EC1">
              <w:rPr>
                <w:rFonts w:ascii="Arial" w:hAnsi="Arial" w:cs="Arial"/>
              </w:rPr>
              <w:t xml:space="preserve"> for the GP to approve and sign such as insurance forms, mortgage</w:t>
            </w:r>
            <w:r w:rsidR="008A244D">
              <w:rPr>
                <w:rFonts w:ascii="Arial" w:hAnsi="Arial" w:cs="Arial"/>
              </w:rPr>
              <w:t xml:space="preserve">, benefits agency </w:t>
            </w:r>
            <w:r w:rsidRPr="00CF0EC1">
              <w:rPr>
                <w:rFonts w:ascii="Arial" w:hAnsi="Arial" w:cs="Arial"/>
              </w:rPr>
              <w:t>forms etc</w:t>
            </w:r>
          </w:p>
          <w:p w14:paraId="726161CE"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Explaining treatment procedures to patients</w:t>
            </w:r>
          </w:p>
          <w:p w14:paraId="726161CF"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 xml:space="preserve">Helping the GP liaise with outside agencies </w:t>
            </w:r>
            <w:r w:rsidR="008A244D">
              <w:rPr>
                <w:rFonts w:ascii="Arial" w:hAnsi="Arial" w:cs="Arial"/>
              </w:rPr>
              <w:t>e.g</w:t>
            </w:r>
            <w:r w:rsidRPr="00CF0EC1">
              <w:rPr>
                <w:rFonts w:ascii="Arial" w:hAnsi="Arial" w:cs="Arial"/>
              </w:rPr>
              <w:t>. getting an on call doctor on the phone to ask advice or arrange admission while the GP can continue with their consul</w:t>
            </w:r>
            <w:r w:rsidR="00105B6A">
              <w:rPr>
                <w:rFonts w:ascii="Arial" w:hAnsi="Arial" w:cs="Arial"/>
              </w:rPr>
              <w:t>t</w:t>
            </w:r>
            <w:r w:rsidRPr="00CF0EC1">
              <w:rPr>
                <w:rFonts w:ascii="Arial" w:hAnsi="Arial" w:cs="Arial"/>
              </w:rPr>
              <w:t>ation(s)</w:t>
            </w:r>
          </w:p>
          <w:p w14:paraId="726161D0" w14:textId="77777777"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Support the GP with immunisations/wound care</w:t>
            </w:r>
          </w:p>
          <w:p w14:paraId="726161D1" w14:textId="77777777" w:rsidR="00CF0EC1" w:rsidRPr="00CF0EC1" w:rsidRDefault="00CF0EC1" w:rsidP="00CF0EC1">
            <w:pPr>
              <w:spacing w:after="0" w:line="360" w:lineRule="auto"/>
              <w:rPr>
                <w:rFonts w:ascii="Arial" w:hAnsi="Arial" w:cs="Arial"/>
                <w:iCs/>
              </w:rPr>
            </w:pPr>
          </w:p>
          <w:p w14:paraId="726161D2" w14:textId="77777777" w:rsidR="00CF0EC1" w:rsidRPr="00CF0EC1" w:rsidRDefault="00CF0EC1" w:rsidP="00CF0EC1">
            <w:pPr>
              <w:spacing w:after="0" w:line="360" w:lineRule="auto"/>
              <w:ind w:left="720"/>
              <w:jc w:val="both"/>
              <w:rPr>
                <w:rFonts w:ascii="Arial" w:hAnsi="Arial" w:cs="Arial"/>
                <w:iCs/>
              </w:rPr>
            </w:pPr>
          </w:p>
        </w:tc>
      </w:tr>
      <w:tr w:rsidR="00CF0EC1" w:rsidRPr="00FE1CDC" w14:paraId="726161DB" w14:textId="77777777" w:rsidTr="003D57E2">
        <w:tc>
          <w:tcPr>
            <w:tcW w:w="3686" w:type="dxa"/>
          </w:tcPr>
          <w:p w14:paraId="726161D4" w14:textId="77777777" w:rsidR="00CF0EC1" w:rsidRDefault="00CF0EC1" w:rsidP="003D57E2">
            <w:pPr>
              <w:rPr>
                <w:rFonts w:ascii="Arial" w:hAnsi="Arial"/>
                <w:b/>
              </w:rPr>
            </w:pPr>
          </w:p>
          <w:p w14:paraId="726161D5" w14:textId="77777777" w:rsidR="00CF0EC1" w:rsidRDefault="00CF0EC1" w:rsidP="003D57E2">
            <w:pPr>
              <w:rPr>
                <w:rFonts w:ascii="Arial" w:hAnsi="Arial"/>
                <w:b/>
              </w:rPr>
            </w:pPr>
            <w:r w:rsidRPr="00FF09B3">
              <w:rPr>
                <w:rFonts w:ascii="Arial" w:hAnsi="Arial" w:cs="Arial"/>
                <w:b/>
                <w:bCs/>
              </w:rPr>
              <w:t>Confidentiality</w:t>
            </w:r>
          </w:p>
        </w:tc>
        <w:tc>
          <w:tcPr>
            <w:tcW w:w="6379" w:type="dxa"/>
          </w:tcPr>
          <w:p w14:paraId="726161D6" w14:textId="77777777" w:rsidR="00CF0EC1" w:rsidRDefault="00CF0EC1" w:rsidP="00CF0EC1">
            <w:pPr>
              <w:spacing w:after="0" w:line="360" w:lineRule="auto"/>
              <w:rPr>
                <w:rFonts w:ascii="Arial" w:hAnsi="Arial" w:cs="Arial"/>
                <w:iCs/>
              </w:rPr>
            </w:pPr>
          </w:p>
          <w:p w14:paraId="726161D7"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726161D8"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In the performance of the duties outlined in this Job Description, the post-holder may have access to confidential information relating</w:t>
            </w:r>
            <w:r>
              <w:rPr>
                <w:rFonts w:ascii="Arial" w:hAnsi="Arial" w:cs="Arial"/>
                <w:color w:val="333333"/>
              </w:rPr>
              <w:t xml:space="preserve"> to patients and their </w:t>
            </w:r>
            <w:proofErr w:type="spellStart"/>
            <w:r>
              <w:rPr>
                <w:rFonts w:ascii="Arial" w:hAnsi="Arial" w:cs="Arial"/>
                <w:color w:val="333333"/>
              </w:rPr>
              <w:t>carers</w:t>
            </w:r>
            <w:proofErr w:type="spellEnd"/>
            <w:r>
              <w:rPr>
                <w:rFonts w:ascii="Arial" w:hAnsi="Arial" w:cs="Arial"/>
                <w:color w:val="333333"/>
              </w:rPr>
              <w:t>, p</w:t>
            </w:r>
            <w:r w:rsidRPr="00FF09B3">
              <w:rPr>
                <w:rFonts w:ascii="Arial" w:hAnsi="Arial" w:cs="Arial"/>
                <w:color w:val="333333"/>
              </w:rPr>
              <w:t>ractice staff and other healthcare workers.  They may also have access to information relating to the Practice as a business organisation.  All such information from any source is to be regarded as strictly confidential</w:t>
            </w:r>
          </w:p>
          <w:p w14:paraId="726161D9" w14:textId="77777777" w:rsidR="00CF0EC1" w:rsidRPr="00FF09B3" w:rsidRDefault="00CF0EC1" w:rsidP="00CF0EC1">
            <w:pPr>
              <w:numPr>
                <w:ilvl w:val="0"/>
                <w:numId w:val="2"/>
              </w:numPr>
              <w:tabs>
                <w:tab w:val="left" w:pos="2268"/>
              </w:tabs>
              <w:spacing w:after="0" w:line="360" w:lineRule="auto"/>
              <w:rPr>
                <w:rFonts w:ascii="Arial" w:hAnsi="Arial" w:cs="Arial"/>
              </w:rPr>
            </w:pPr>
            <w:r w:rsidRPr="00FF09B3">
              <w:rPr>
                <w:rFonts w:ascii="Arial" w:hAnsi="Arial" w:cs="Arial"/>
                <w:color w:val="333333"/>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726161DA" w14:textId="77777777" w:rsidR="00CF0EC1" w:rsidRPr="00CF0EC1" w:rsidRDefault="00CF0EC1" w:rsidP="00CF0EC1">
            <w:pPr>
              <w:spacing w:after="0" w:line="360" w:lineRule="auto"/>
              <w:rPr>
                <w:rFonts w:ascii="Arial" w:hAnsi="Arial" w:cs="Arial"/>
                <w:iCs/>
              </w:rPr>
            </w:pPr>
          </w:p>
        </w:tc>
      </w:tr>
      <w:tr w:rsidR="00CF0EC1" w:rsidRPr="00FE1CDC" w14:paraId="726161E7" w14:textId="77777777" w:rsidTr="003D57E2">
        <w:tc>
          <w:tcPr>
            <w:tcW w:w="3686" w:type="dxa"/>
          </w:tcPr>
          <w:p w14:paraId="726161DC" w14:textId="77777777" w:rsidR="00CF0EC1" w:rsidRDefault="00CF0EC1" w:rsidP="003D57E2">
            <w:pPr>
              <w:rPr>
                <w:rFonts w:ascii="Arial" w:hAnsi="Arial"/>
                <w:b/>
              </w:rPr>
            </w:pPr>
          </w:p>
          <w:p w14:paraId="726161DD" w14:textId="77777777" w:rsidR="00CF0EC1" w:rsidRPr="00FF09B3" w:rsidRDefault="00CF0EC1" w:rsidP="00CF0EC1">
            <w:pPr>
              <w:tabs>
                <w:tab w:val="left" w:pos="2268"/>
              </w:tabs>
              <w:rPr>
                <w:rFonts w:ascii="Arial" w:hAnsi="Arial" w:cs="Arial"/>
                <w:bCs/>
              </w:rPr>
            </w:pPr>
            <w:r>
              <w:rPr>
                <w:rFonts w:ascii="Arial" w:hAnsi="Arial" w:cs="Arial"/>
                <w:b/>
                <w:bCs/>
              </w:rPr>
              <w:t>Health &amp; Safety</w:t>
            </w:r>
          </w:p>
          <w:p w14:paraId="726161DE" w14:textId="77777777" w:rsidR="00CF0EC1" w:rsidRDefault="00CF0EC1" w:rsidP="003D57E2">
            <w:pPr>
              <w:rPr>
                <w:rFonts w:ascii="Arial" w:hAnsi="Arial"/>
                <w:b/>
              </w:rPr>
            </w:pPr>
          </w:p>
        </w:tc>
        <w:tc>
          <w:tcPr>
            <w:tcW w:w="6379" w:type="dxa"/>
          </w:tcPr>
          <w:p w14:paraId="726161DF" w14:textId="77777777" w:rsidR="00CF0EC1" w:rsidRDefault="00CF0EC1" w:rsidP="00CF0EC1">
            <w:pPr>
              <w:spacing w:after="0" w:line="360" w:lineRule="auto"/>
              <w:rPr>
                <w:rFonts w:ascii="Arial" w:hAnsi="Arial" w:cs="Arial"/>
                <w:iCs/>
              </w:rPr>
            </w:pPr>
          </w:p>
          <w:p w14:paraId="726161E0" w14:textId="77777777" w:rsidR="00CF0EC1" w:rsidRPr="00FF09B3" w:rsidRDefault="00CF0EC1" w:rsidP="00CF0EC1">
            <w:pPr>
              <w:tabs>
                <w:tab w:val="left" w:pos="2268"/>
              </w:tabs>
              <w:rPr>
                <w:rFonts w:ascii="Arial" w:hAnsi="Arial" w:cs="Arial"/>
                <w:color w:val="333333"/>
              </w:rPr>
            </w:pPr>
            <w:r w:rsidRPr="00FF09B3">
              <w:rPr>
                <w:rFonts w:ascii="Arial" w:hAnsi="Arial" w:cs="Arial"/>
                <w:color w:val="333333"/>
              </w:rPr>
              <w:t>The post-holder will assist in promoting and maintaining their own and others’ health, safety and security as defined in the Practice Health &amp; Safety Policy, to include:</w:t>
            </w:r>
          </w:p>
          <w:p w14:paraId="726161E1"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Using personal security systems within the workplace according to Practice guidelines</w:t>
            </w:r>
          </w:p>
          <w:p w14:paraId="726161E2"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Identifying the risks involved in work activities and undertaking such activities in a way that manages those risks</w:t>
            </w:r>
          </w:p>
          <w:p w14:paraId="726161E3"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Making effective use of training to update knowledge and skills</w:t>
            </w:r>
          </w:p>
          <w:p w14:paraId="726161E4"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Using appropriate infection control procedures, maintaining work areas in a tidy and safe way and free from hazards</w:t>
            </w:r>
          </w:p>
          <w:p w14:paraId="726161E5" w14:textId="77777777"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Reporting potential risks identified</w:t>
            </w:r>
          </w:p>
          <w:p w14:paraId="726161E6" w14:textId="77777777" w:rsidR="00CF0EC1" w:rsidRDefault="00CF0EC1" w:rsidP="00CF0EC1">
            <w:pPr>
              <w:spacing w:after="0" w:line="360" w:lineRule="auto"/>
              <w:rPr>
                <w:rFonts w:ascii="Arial" w:hAnsi="Arial" w:cs="Arial"/>
                <w:iCs/>
              </w:rPr>
            </w:pPr>
          </w:p>
        </w:tc>
      </w:tr>
      <w:tr w:rsidR="00CF0EC1" w:rsidRPr="00FE1CDC" w14:paraId="726161F3" w14:textId="77777777" w:rsidTr="003D57E2">
        <w:tc>
          <w:tcPr>
            <w:tcW w:w="3686" w:type="dxa"/>
          </w:tcPr>
          <w:p w14:paraId="726161E8" w14:textId="77777777" w:rsidR="00CF0EC1" w:rsidRDefault="00CF0EC1" w:rsidP="003D57E2">
            <w:pPr>
              <w:rPr>
                <w:rFonts w:ascii="Arial" w:hAnsi="Arial"/>
                <w:b/>
              </w:rPr>
            </w:pPr>
          </w:p>
          <w:p w14:paraId="726161E9" w14:textId="77777777" w:rsidR="00CF0EC1" w:rsidRDefault="00CF0EC1" w:rsidP="00CF0EC1">
            <w:pPr>
              <w:rPr>
                <w:rFonts w:ascii="Arial" w:hAnsi="Arial" w:cs="Arial"/>
                <w:b/>
                <w:bCs/>
              </w:rPr>
            </w:pPr>
            <w:r w:rsidRPr="00FF09B3">
              <w:rPr>
                <w:rFonts w:ascii="Arial" w:hAnsi="Arial" w:cs="Arial"/>
                <w:b/>
                <w:bCs/>
              </w:rPr>
              <w:t>Equality and Diversity</w:t>
            </w:r>
          </w:p>
          <w:p w14:paraId="726161EA" w14:textId="77777777" w:rsidR="00CF0EC1" w:rsidRDefault="00CF0EC1" w:rsidP="00CF0EC1">
            <w:pPr>
              <w:rPr>
                <w:rFonts w:ascii="Arial" w:hAnsi="Arial"/>
                <w:b/>
              </w:rPr>
            </w:pPr>
          </w:p>
        </w:tc>
        <w:tc>
          <w:tcPr>
            <w:tcW w:w="6379" w:type="dxa"/>
          </w:tcPr>
          <w:p w14:paraId="726161EB" w14:textId="77777777" w:rsidR="00CF0EC1" w:rsidRDefault="00CF0EC1" w:rsidP="00CF0EC1">
            <w:pPr>
              <w:spacing w:after="0" w:line="360" w:lineRule="auto"/>
              <w:rPr>
                <w:rFonts w:ascii="Arial" w:hAnsi="Arial" w:cs="Arial"/>
              </w:rPr>
            </w:pPr>
          </w:p>
          <w:p w14:paraId="726161EC" w14:textId="77777777"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Acting in a way that recognizes the importance of people’s rights, interpreting them in a way that is consistent with Practice procedures and policies, and current legislation</w:t>
            </w:r>
          </w:p>
          <w:p w14:paraId="726161ED" w14:textId="77777777"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Respecting the privacy, dignity, needs and beliefs of patients, carers and colleagues</w:t>
            </w:r>
          </w:p>
          <w:p w14:paraId="726161EE" w14:textId="77777777" w:rsidR="00CF0EC1" w:rsidRDefault="00CF0EC1" w:rsidP="00CF0EC1">
            <w:pPr>
              <w:numPr>
                <w:ilvl w:val="0"/>
                <w:numId w:val="3"/>
              </w:numPr>
              <w:spacing w:after="0" w:line="360" w:lineRule="auto"/>
              <w:rPr>
                <w:rFonts w:ascii="Arial" w:hAnsi="Arial" w:cs="Arial"/>
              </w:rPr>
            </w:pPr>
            <w:r w:rsidRPr="00FF09B3">
              <w:rPr>
                <w:rFonts w:ascii="Arial" w:hAnsi="Arial" w:cs="Arial"/>
              </w:rPr>
              <w:t>Behaving in a manner which is welcoming to and of the individual, is non-judgmental and respects their circumstances, feelings priorities and rights.</w:t>
            </w:r>
          </w:p>
          <w:p w14:paraId="726161EF" w14:textId="77777777"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Acting in a way that recognizes the importance of people’s rights, interpreting them in a way that is consistent with Practice procedures and policies, and current legislation</w:t>
            </w:r>
          </w:p>
          <w:p w14:paraId="726161F0" w14:textId="77777777"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Respecting the privacy, dignity, needs and beliefs of patients, carers and colleagues</w:t>
            </w:r>
          </w:p>
          <w:p w14:paraId="726161F1" w14:textId="77777777"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Behaving in a manner which is welcoming to and of the individual, is non-judgmental and respects their circumstances, feelings priorities and rights.</w:t>
            </w:r>
          </w:p>
          <w:p w14:paraId="726161F2" w14:textId="77777777" w:rsidR="00CF0EC1" w:rsidRDefault="00CF0EC1" w:rsidP="00CF0EC1">
            <w:pPr>
              <w:spacing w:after="0" w:line="360" w:lineRule="auto"/>
              <w:rPr>
                <w:rFonts w:ascii="Arial" w:hAnsi="Arial" w:cs="Arial"/>
                <w:iCs/>
              </w:rPr>
            </w:pPr>
          </w:p>
        </w:tc>
      </w:tr>
      <w:tr w:rsidR="00CF0EC1" w:rsidRPr="00FE1CDC" w14:paraId="726161FE" w14:textId="77777777" w:rsidTr="003D57E2">
        <w:tc>
          <w:tcPr>
            <w:tcW w:w="3686" w:type="dxa"/>
          </w:tcPr>
          <w:p w14:paraId="726161F4" w14:textId="77777777" w:rsidR="00CF0EC1" w:rsidRDefault="00CF0EC1" w:rsidP="003D57E2">
            <w:pPr>
              <w:rPr>
                <w:rFonts w:ascii="Arial" w:hAnsi="Arial"/>
                <w:b/>
              </w:rPr>
            </w:pPr>
          </w:p>
          <w:p w14:paraId="726161F5" w14:textId="77777777" w:rsidR="00CF0EC1" w:rsidRDefault="00CF0EC1" w:rsidP="003D57E2">
            <w:pPr>
              <w:rPr>
                <w:rFonts w:ascii="Arial" w:hAnsi="Arial"/>
                <w:b/>
              </w:rPr>
            </w:pPr>
            <w:r w:rsidRPr="00FF09B3">
              <w:rPr>
                <w:rFonts w:ascii="Arial" w:hAnsi="Arial" w:cs="Arial"/>
                <w:b/>
                <w:bCs/>
              </w:rPr>
              <w:t>Personal/Professional Development</w:t>
            </w:r>
          </w:p>
        </w:tc>
        <w:tc>
          <w:tcPr>
            <w:tcW w:w="6379" w:type="dxa"/>
          </w:tcPr>
          <w:p w14:paraId="726161F6" w14:textId="77777777" w:rsidR="00CF0EC1" w:rsidRDefault="00CF0EC1" w:rsidP="00105B6A">
            <w:pPr>
              <w:spacing w:after="0" w:line="360" w:lineRule="auto"/>
              <w:rPr>
                <w:rFonts w:ascii="Arial" w:hAnsi="Arial" w:cs="Arial"/>
              </w:rPr>
            </w:pPr>
          </w:p>
          <w:p w14:paraId="726161F7" w14:textId="77777777" w:rsidR="00CF0EC1" w:rsidRDefault="00CF0EC1" w:rsidP="00105B6A">
            <w:pPr>
              <w:numPr>
                <w:ilvl w:val="0"/>
                <w:numId w:val="3"/>
              </w:numPr>
              <w:spacing w:after="0" w:line="360" w:lineRule="auto"/>
              <w:rPr>
                <w:rFonts w:ascii="Arial" w:hAnsi="Arial" w:cs="Arial"/>
              </w:rPr>
            </w:pPr>
            <w:r>
              <w:rPr>
                <w:rFonts w:ascii="Arial" w:hAnsi="Arial" w:cs="Arial"/>
              </w:rPr>
              <w:t xml:space="preserve">Post holder must hold a </w:t>
            </w:r>
            <w:r w:rsidR="00B73C1C">
              <w:rPr>
                <w:rFonts w:ascii="Arial" w:hAnsi="Arial" w:cs="Arial"/>
              </w:rPr>
              <w:t>GP</w:t>
            </w:r>
            <w:r w:rsidR="00105B6A">
              <w:rPr>
                <w:rFonts w:ascii="Arial" w:hAnsi="Arial" w:cs="Arial"/>
              </w:rPr>
              <w:t xml:space="preserve"> Assistant Certificate qualification</w:t>
            </w:r>
          </w:p>
          <w:p w14:paraId="726161F8" w14:textId="77777777" w:rsidR="00CF0EC1" w:rsidRPr="00FF09B3" w:rsidRDefault="00CF0EC1" w:rsidP="00105B6A">
            <w:pPr>
              <w:numPr>
                <w:ilvl w:val="0"/>
                <w:numId w:val="3"/>
              </w:numPr>
              <w:spacing w:after="0" w:line="360" w:lineRule="auto"/>
              <w:rPr>
                <w:rFonts w:ascii="Arial" w:hAnsi="Arial" w:cs="Arial"/>
              </w:rPr>
            </w:pPr>
            <w:r w:rsidRPr="00FF09B3">
              <w:rPr>
                <w:rFonts w:ascii="Arial" w:hAnsi="Arial" w:cs="Arial"/>
              </w:rPr>
              <w:t>Participation in an annual individual performance review, including taking responsibility for maintaining a record of own personal and/or professional development</w:t>
            </w:r>
          </w:p>
          <w:p w14:paraId="726161F9" w14:textId="77777777" w:rsidR="00CF0EC1" w:rsidRDefault="00CF0EC1" w:rsidP="00105B6A">
            <w:pPr>
              <w:numPr>
                <w:ilvl w:val="0"/>
                <w:numId w:val="3"/>
              </w:numPr>
              <w:spacing w:after="0" w:line="360" w:lineRule="auto"/>
              <w:rPr>
                <w:rFonts w:ascii="Arial" w:hAnsi="Arial" w:cs="Arial"/>
              </w:rPr>
            </w:pPr>
            <w:r w:rsidRPr="00FF09B3">
              <w:rPr>
                <w:rFonts w:ascii="Arial" w:hAnsi="Arial" w:cs="Arial"/>
              </w:rPr>
              <w:t>Taking responsibility for own development, learning and performance and demonstrating skills and activities to others who are undertaking similar work</w:t>
            </w:r>
          </w:p>
          <w:p w14:paraId="726161FA" w14:textId="77777777" w:rsidR="00CF0EC1" w:rsidRDefault="00CF0EC1" w:rsidP="00105B6A">
            <w:pPr>
              <w:numPr>
                <w:ilvl w:val="0"/>
                <w:numId w:val="3"/>
              </w:numPr>
              <w:spacing w:after="0" w:line="360" w:lineRule="auto"/>
              <w:rPr>
                <w:rFonts w:ascii="Arial" w:hAnsi="Arial" w:cs="Arial"/>
              </w:rPr>
            </w:pPr>
            <w:r>
              <w:rPr>
                <w:rFonts w:ascii="Arial" w:hAnsi="Arial" w:cs="Arial"/>
              </w:rPr>
              <w:t xml:space="preserve">Attend </w:t>
            </w:r>
            <w:r w:rsidR="00105B6A">
              <w:rPr>
                <w:rFonts w:ascii="Arial" w:hAnsi="Arial" w:cs="Arial"/>
              </w:rPr>
              <w:t>all relevant annual updates</w:t>
            </w:r>
          </w:p>
          <w:p w14:paraId="726161FB" w14:textId="77777777" w:rsidR="00CF0EC1" w:rsidRDefault="00CF0EC1" w:rsidP="00105B6A">
            <w:pPr>
              <w:numPr>
                <w:ilvl w:val="0"/>
                <w:numId w:val="3"/>
              </w:numPr>
              <w:spacing w:after="0" w:line="360" w:lineRule="auto"/>
              <w:rPr>
                <w:rFonts w:ascii="Arial" w:hAnsi="Arial" w:cs="Arial"/>
              </w:rPr>
            </w:pPr>
            <w:r>
              <w:rPr>
                <w:rFonts w:ascii="Arial" w:hAnsi="Arial" w:cs="Arial"/>
              </w:rPr>
              <w:t xml:space="preserve">Inform the lead GP </w:t>
            </w:r>
            <w:r w:rsidR="00105B6A">
              <w:rPr>
                <w:rFonts w:ascii="Arial" w:hAnsi="Arial" w:cs="Arial"/>
              </w:rPr>
              <w:t xml:space="preserve">of any concerns regarding </w:t>
            </w:r>
            <w:r w:rsidR="00B73C1C">
              <w:rPr>
                <w:rFonts w:ascii="Arial" w:hAnsi="Arial" w:cs="Arial"/>
              </w:rPr>
              <w:t>GPA</w:t>
            </w:r>
            <w:r>
              <w:rPr>
                <w:rFonts w:ascii="Arial" w:hAnsi="Arial" w:cs="Arial"/>
              </w:rPr>
              <w:t xml:space="preserve"> role and any p</w:t>
            </w:r>
            <w:r w:rsidR="008A244D">
              <w:rPr>
                <w:rFonts w:ascii="Arial" w:hAnsi="Arial" w:cs="Arial"/>
              </w:rPr>
              <w:t>rofessional development needed</w:t>
            </w:r>
          </w:p>
          <w:p w14:paraId="726161FC" w14:textId="77777777" w:rsidR="008A244D" w:rsidRPr="00FF09B3" w:rsidRDefault="008A244D" w:rsidP="00105B6A">
            <w:pPr>
              <w:numPr>
                <w:ilvl w:val="0"/>
                <w:numId w:val="3"/>
              </w:numPr>
              <w:spacing w:after="0" w:line="360" w:lineRule="auto"/>
              <w:rPr>
                <w:rFonts w:ascii="Arial" w:hAnsi="Arial" w:cs="Arial"/>
              </w:rPr>
            </w:pPr>
            <w:r>
              <w:rPr>
                <w:rFonts w:ascii="Arial" w:hAnsi="Arial" w:cs="Arial"/>
              </w:rPr>
              <w:t>Be aware of own professional boundaries and what to do when you have reached them</w:t>
            </w:r>
          </w:p>
          <w:p w14:paraId="726161FD" w14:textId="77777777" w:rsidR="00CF0EC1" w:rsidRDefault="00CF0EC1" w:rsidP="00105B6A">
            <w:pPr>
              <w:spacing w:after="0" w:line="360" w:lineRule="auto"/>
              <w:rPr>
                <w:rFonts w:ascii="Arial" w:hAnsi="Arial" w:cs="Arial"/>
              </w:rPr>
            </w:pPr>
          </w:p>
        </w:tc>
      </w:tr>
      <w:tr w:rsidR="00105B6A" w:rsidRPr="00FE1CDC" w14:paraId="7261620A" w14:textId="77777777" w:rsidTr="003D57E2">
        <w:tc>
          <w:tcPr>
            <w:tcW w:w="3686" w:type="dxa"/>
          </w:tcPr>
          <w:p w14:paraId="726161FF" w14:textId="77777777" w:rsidR="00105B6A" w:rsidRDefault="00105B6A" w:rsidP="003D57E2">
            <w:pPr>
              <w:rPr>
                <w:rFonts w:ascii="Arial" w:hAnsi="Arial"/>
                <w:b/>
              </w:rPr>
            </w:pPr>
          </w:p>
          <w:p w14:paraId="72616200" w14:textId="77777777" w:rsidR="00105B6A" w:rsidRDefault="00105B6A" w:rsidP="003D57E2">
            <w:pPr>
              <w:rPr>
                <w:rFonts w:ascii="Arial" w:hAnsi="Arial"/>
                <w:b/>
              </w:rPr>
            </w:pPr>
            <w:r w:rsidRPr="00FF09B3">
              <w:rPr>
                <w:rFonts w:ascii="Arial" w:hAnsi="Arial" w:cs="Arial"/>
                <w:b/>
                <w:bCs/>
              </w:rPr>
              <w:t>Quality</w:t>
            </w:r>
          </w:p>
        </w:tc>
        <w:tc>
          <w:tcPr>
            <w:tcW w:w="6379" w:type="dxa"/>
          </w:tcPr>
          <w:p w14:paraId="72616201" w14:textId="77777777" w:rsidR="00105B6A" w:rsidRDefault="00105B6A" w:rsidP="00105B6A">
            <w:pPr>
              <w:spacing w:after="0" w:line="360" w:lineRule="auto"/>
              <w:rPr>
                <w:rFonts w:ascii="Arial" w:hAnsi="Arial" w:cs="Arial"/>
              </w:rPr>
            </w:pPr>
          </w:p>
          <w:p w14:paraId="72616202" w14:textId="77777777" w:rsidR="00105B6A" w:rsidRPr="00FF09B3" w:rsidRDefault="00105B6A" w:rsidP="00105B6A">
            <w:pPr>
              <w:rPr>
                <w:rFonts w:ascii="Arial" w:hAnsi="Arial" w:cs="Arial"/>
              </w:rPr>
            </w:pPr>
            <w:r w:rsidRPr="00FF09B3">
              <w:rPr>
                <w:rFonts w:ascii="Arial" w:hAnsi="Arial" w:cs="Arial"/>
              </w:rPr>
              <w:t>The post-holder will strive to maintain quality within the Practice, and will:</w:t>
            </w:r>
          </w:p>
          <w:p w14:paraId="72616203" w14:textId="77777777" w:rsidR="00105B6A" w:rsidRDefault="00105B6A" w:rsidP="00105B6A">
            <w:pPr>
              <w:numPr>
                <w:ilvl w:val="0"/>
                <w:numId w:val="4"/>
              </w:numPr>
              <w:spacing w:after="0" w:line="360" w:lineRule="auto"/>
              <w:rPr>
                <w:rFonts w:ascii="Arial" w:hAnsi="Arial" w:cs="Arial"/>
              </w:rPr>
            </w:pPr>
            <w:r w:rsidRPr="00FF09B3">
              <w:rPr>
                <w:rFonts w:ascii="Arial" w:hAnsi="Arial" w:cs="Arial"/>
              </w:rPr>
              <w:t>Alert other team members to issues of quality and risk</w:t>
            </w:r>
          </w:p>
          <w:p w14:paraId="72616204" w14:textId="77777777" w:rsidR="008A244D" w:rsidRPr="00FF09B3" w:rsidRDefault="008A244D" w:rsidP="00105B6A">
            <w:pPr>
              <w:numPr>
                <w:ilvl w:val="0"/>
                <w:numId w:val="4"/>
              </w:numPr>
              <w:spacing w:after="0" w:line="360" w:lineRule="auto"/>
              <w:rPr>
                <w:rFonts w:ascii="Arial" w:hAnsi="Arial" w:cs="Arial"/>
              </w:rPr>
            </w:pPr>
            <w:r>
              <w:rPr>
                <w:rFonts w:ascii="Arial" w:hAnsi="Arial" w:cs="Arial"/>
              </w:rPr>
              <w:t>Work to practice protocols</w:t>
            </w:r>
          </w:p>
          <w:p w14:paraId="72616205" w14:textId="77777777"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Assess own performance and take accountability for own actions, either directly or under supervision</w:t>
            </w:r>
          </w:p>
          <w:p w14:paraId="72616206" w14:textId="77777777"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Contribute to the effectiveness of the team by reflecting on own and team activities and making suggestions on ways to improve and enhance the team’s performance</w:t>
            </w:r>
          </w:p>
          <w:p w14:paraId="72616207" w14:textId="77777777"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Work effectively with individuals in other agencies to meet patients’ needs</w:t>
            </w:r>
          </w:p>
          <w:p w14:paraId="72616208" w14:textId="77777777"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Effectively manage own time, workload and resources</w:t>
            </w:r>
          </w:p>
          <w:p w14:paraId="72616209" w14:textId="77777777" w:rsidR="00105B6A" w:rsidRDefault="00105B6A" w:rsidP="00105B6A">
            <w:pPr>
              <w:spacing w:after="0" w:line="360" w:lineRule="auto"/>
              <w:rPr>
                <w:rFonts w:ascii="Arial" w:hAnsi="Arial" w:cs="Arial"/>
              </w:rPr>
            </w:pPr>
          </w:p>
        </w:tc>
      </w:tr>
      <w:tr w:rsidR="00105B6A" w:rsidRPr="00FE1CDC" w14:paraId="72616215" w14:textId="77777777" w:rsidTr="003D57E2">
        <w:tc>
          <w:tcPr>
            <w:tcW w:w="3686" w:type="dxa"/>
          </w:tcPr>
          <w:p w14:paraId="7261620B" w14:textId="77777777" w:rsidR="00105B6A" w:rsidRDefault="00105B6A" w:rsidP="003D57E2">
            <w:pPr>
              <w:rPr>
                <w:rFonts w:ascii="Arial" w:hAnsi="Arial"/>
                <w:b/>
              </w:rPr>
            </w:pPr>
          </w:p>
          <w:p w14:paraId="7261620C" w14:textId="77777777" w:rsidR="00105B6A" w:rsidRDefault="00105B6A" w:rsidP="003D57E2">
            <w:pPr>
              <w:rPr>
                <w:rFonts w:ascii="Arial" w:hAnsi="Arial"/>
                <w:b/>
              </w:rPr>
            </w:pPr>
            <w:r>
              <w:rPr>
                <w:rFonts w:ascii="Arial" w:hAnsi="Arial"/>
                <w:b/>
              </w:rPr>
              <w:t>Communication</w:t>
            </w:r>
          </w:p>
        </w:tc>
        <w:tc>
          <w:tcPr>
            <w:tcW w:w="6379" w:type="dxa"/>
          </w:tcPr>
          <w:p w14:paraId="7261620D" w14:textId="77777777" w:rsidR="00105B6A" w:rsidRPr="00FF09B3" w:rsidRDefault="00105B6A" w:rsidP="00105B6A">
            <w:pPr>
              <w:tabs>
                <w:tab w:val="left" w:pos="2268"/>
              </w:tabs>
              <w:rPr>
                <w:rFonts w:ascii="Arial" w:hAnsi="Arial" w:cs="Arial"/>
                <w:bCs/>
              </w:rPr>
            </w:pPr>
            <w:r>
              <w:rPr>
                <w:rFonts w:ascii="Arial" w:hAnsi="Arial" w:cs="Arial"/>
                <w:bCs/>
              </w:rPr>
              <w:t>The post-holder should recognis</w:t>
            </w:r>
            <w:r w:rsidRPr="00FF09B3">
              <w:rPr>
                <w:rFonts w:ascii="Arial" w:hAnsi="Arial" w:cs="Arial"/>
                <w:bCs/>
              </w:rPr>
              <w:t>e the importance of effective communication within the team and will strive to:</w:t>
            </w:r>
          </w:p>
          <w:p w14:paraId="7261620E" w14:textId="77777777" w:rsidR="00105B6A" w:rsidRPr="008A244D" w:rsidRDefault="00105B6A" w:rsidP="00105B6A">
            <w:pPr>
              <w:numPr>
                <w:ilvl w:val="0"/>
                <w:numId w:val="5"/>
              </w:numPr>
              <w:tabs>
                <w:tab w:val="left" w:pos="2268"/>
              </w:tabs>
              <w:spacing w:after="0" w:line="360" w:lineRule="auto"/>
              <w:rPr>
                <w:rFonts w:ascii="Arial" w:hAnsi="Arial" w:cs="Arial"/>
                <w:bCs/>
              </w:rPr>
            </w:pPr>
            <w:r w:rsidRPr="00FF09B3">
              <w:rPr>
                <w:rFonts w:ascii="Arial" w:hAnsi="Arial" w:cs="Arial"/>
              </w:rPr>
              <w:t>Communicate effectively with other team members</w:t>
            </w:r>
          </w:p>
          <w:p w14:paraId="7261620F" w14:textId="77777777" w:rsidR="008A244D" w:rsidRPr="00FF09B3" w:rsidRDefault="008A244D" w:rsidP="00105B6A">
            <w:pPr>
              <w:numPr>
                <w:ilvl w:val="0"/>
                <w:numId w:val="5"/>
              </w:numPr>
              <w:tabs>
                <w:tab w:val="left" w:pos="2268"/>
              </w:tabs>
              <w:spacing w:after="0" w:line="360" w:lineRule="auto"/>
              <w:rPr>
                <w:rFonts w:ascii="Arial" w:hAnsi="Arial" w:cs="Arial"/>
                <w:bCs/>
              </w:rPr>
            </w:pPr>
            <w:r>
              <w:rPr>
                <w:rFonts w:ascii="Arial" w:hAnsi="Arial" w:cs="Arial"/>
              </w:rPr>
              <w:t>Be familiar in all mediums of communications such as email, tasks, telephone etc</w:t>
            </w:r>
          </w:p>
          <w:p w14:paraId="72616210" w14:textId="77777777" w:rsidR="00105B6A" w:rsidRPr="00FF09B3" w:rsidRDefault="00105B6A" w:rsidP="00105B6A">
            <w:pPr>
              <w:numPr>
                <w:ilvl w:val="0"/>
                <w:numId w:val="5"/>
              </w:numPr>
              <w:tabs>
                <w:tab w:val="left" w:pos="2268"/>
              </w:tabs>
              <w:spacing w:after="0" w:line="360" w:lineRule="auto"/>
              <w:rPr>
                <w:rFonts w:ascii="Arial" w:hAnsi="Arial" w:cs="Arial"/>
                <w:bCs/>
              </w:rPr>
            </w:pPr>
            <w:r w:rsidRPr="00FF09B3">
              <w:rPr>
                <w:rFonts w:ascii="Arial" w:hAnsi="Arial" w:cs="Arial"/>
              </w:rPr>
              <w:lastRenderedPageBreak/>
              <w:t>Communicate effectively with patients and carers</w:t>
            </w:r>
          </w:p>
          <w:p w14:paraId="72616211" w14:textId="77777777" w:rsidR="00105B6A" w:rsidRPr="00105B6A" w:rsidRDefault="00105B6A" w:rsidP="00105B6A">
            <w:pPr>
              <w:numPr>
                <w:ilvl w:val="0"/>
                <w:numId w:val="5"/>
              </w:numPr>
              <w:tabs>
                <w:tab w:val="left" w:pos="2268"/>
              </w:tabs>
              <w:spacing w:after="0" w:line="360" w:lineRule="auto"/>
              <w:rPr>
                <w:rFonts w:ascii="Arial" w:hAnsi="Arial" w:cs="Arial"/>
                <w:bCs/>
              </w:rPr>
            </w:pPr>
            <w:r w:rsidRPr="00FF09B3">
              <w:rPr>
                <w:rFonts w:ascii="Arial" w:hAnsi="Arial" w:cs="Arial"/>
              </w:rPr>
              <w:t>Recogni</w:t>
            </w:r>
            <w:r>
              <w:rPr>
                <w:rFonts w:ascii="Arial" w:hAnsi="Arial" w:cs="Arial"/>
              </w:rPr>
              <w:t>s</w:t>
            </w:r>
            <w:r w:rsidRPr="00FF09B3">
              <w:rPr>
                <w:rFonts w:ascii="Arial" w:hAnsi="Arial" w:cs="Arial"/>
              </w:rPr>
              <w:t>e people’s needs for alternative methods of communication and respond accordingly</w:t>
            </w:r>
          </w:p>
          <w:p w14:paraId="72616212" w14:textId="77777777" w:rsidR="00105B6A" w:rsidRPr="00105B6A" w:rsidRDefault="00105B6A" w:rsidP="00105B6A">
            <w:pPr>
              <w:numPr>
                <w:ilvl w:val="0"/>
                <w:numId w:val="5"/>
              </w:numPr>
              <w:tabs>
                <w:tab w:val="left" w:pos="2268"/>
              </w:tabs>
              <w:spacing w:after="0" w:line="360" w:lineRule="auto"/>
              <w:rPr>
                <w:rFonts w:ascii="Arial" w:hAnsi="Arial" w:cs="Arial"/>
                <w:bCs/>
              </w:rPr>
            </w:pPr>
            <w:r>
              <w:rPr>
                <w:rFonts w:ascii="Arial" w:hAnsi="Arial" w:cs="Arial"/>
              </w:rPr>
              <w:t xml:space="preserve">Communicate effectively to outside agencies </w:t>
            </w:r>
          </w:p>
          <w:p w14:paraId="72616213" w14:textId="77777777" w:rsidR="00105B6A" w:rsidRPr="00FF09B3" w:rsidRDefault="00105B6A" w:rsidP="00105B6A">
            <w:pPr>
              <w:numPr>
                <w:ilvl w:val="0"/>
                <w:numId w:val="5"/>
              </w:numPr>
              <w:tabs>
                <w:tab w:val="left" w:pos="2268"/>
              </w:tabs>
              <w:spacing w:after="0" w:line="360" w:lineRule="auto"/>
              <w:rPr>
                <w:rFonts w:ascii="Arial" w:hAnsi="Arial" w:cs="Arial"/>
                <w:bCs/>
              </w:rPr>
            </w:pPr>
            <w:r>
              <w:rPr>
                <w:rFonts w:ascii="Arial" w:hAnsi="Arial" w:cs="Arial"/>
              </w:rPr>
              <w:t>Communicate clearly with their lead GP</w:t>
            </w:r>
          </w:p>
          <w:p w14:paraId="72616214" w14:textId="77777777" w:rsidR="00105B6A" w:rsidRDefault="00105B6A" w:rsidP="00105B6A">
            <w:pPr>
              <w:spacing w:after="0" w:line="360" w:lineRule="auto"/>
              <w:rPr>
                <w:rFonts w:ascii="Arial" w:hAnsi="Arial" w:cs="Arial"/>
              </w:rPr>
            </w:pPr>
          </w:p>
        </w:tc>
      </w:tr>
      <w:tr w:rsidR="00105B6A" w:rsidRPr="00FE1CDC" w14:paraId="7261621B" w14:textId="77777777" w:rsidTr="003D57E2">
        <w:tc>
          <w:tcPr>
            <w:tcW w:w="3686" w:type="dxa"/>
          </w:tcPr>
          <w:p w14:paraId="72616216" w14:textId="77777777" w:rsidR="00105B6A" w:rsidRDefault="00105B6A" w:rsidP="003D57E2">
            <w:pPr>
              <w:rPr>
                <w:rFonts w:ascii="Arial" w:hAnsi="Arial"/>
                <w:b/>
              </w:rPr>
            </w:pPr>
            <w:r w:rsidRPr="00FF09B3">
              <w:rPr>
                <w:rFonts w:ascii="Arial" w:hAnsi="Arial" w:cs="Arial"/>
                <w:b/>
                <w:bCs/>
              </w:rPr>
              <w:lastRenderedPageBreak/>
              <w:t>Contribution to the Implementation of Services</w:t>
            </w:r>
          </w:p>
        </w:tc>
        <w:tc>
          <w:tcPr>
            <w:tcW w:w="6379" w:type="dxa"/>
          </w:tcPr>
          <w:p w14:paraId="72616217" w14:textId="77777777" w:rsidR="00105B6A" w:rsidRPr="00FF09B3" w:rsidRDefault="00105B6A" w:rsidP="00105B6A">
            <w:pPr>
              <w:rPr>
                <w:rFonts w:ascii="Arial" w:hAnsi="Arial" w:cs="Arial"/>
              </w:rPr>
            </w:pPr>
            <w:r w:rsidRPr="00FF09B3">
              <w:rPr>
                <w:rFonts w:ascii="Arial" w:hAnsi="Arial" w:cs="Arial"/>
              </w:rPr>
              <w:t>The post-holder will:</w:t>
            </w:r>
          </w:p>
          <w:p w14:paraId="72616218" w14:textId="77777777" w:rsidR="00105B6A" w:rsidRPr="00FF09B3" w:rsidRDefault="00105B6A" w:rsidP="00105B6A">
            <w:pPr>
              <w:numPr>
                <w:ilvl w:val="0"/>
                <w:numId w:val="6"/>
              </w:numPr>
              <w:spacing w:after="0" w:line="360" w:lineRule="auto"/>
              <w:rPr>
                <w:rFonts w:ascii="Arial" w:hAnsi="Arial" w:cs="Arial"/>
              </w:rPr>
            </w:pPr>
            <w:r w:rsidRPr="00FF09B3">
              <w:rPr>
                <w:rFonts w:ascii="Arial" w:hAnsi="Arial" w:cs="Arial"/>
              </w:rPr>
              <w:t>Apply Practice policies, standards and guidance</w:t>
            </w:r>
          </w:p>
          <w:p w14:paraId="72616219" w14:textId="77777777" w:rsidR="00105B6A" w:rsidRPr="00FF09B3" w:rsidRDefault="00105B6A" w:rsidP="00105B6A">
            <w:pPr>
              <w:numPr>
                <w:ilvl w:val="0"/>
                <w:numId w:val="6"/>
              </w:numPr>
              <w:spacing w:after="0" w:line="360" w:lineRule="auto"/>
              <w:rPr>
                <w:rFonts w:ascii="Arial" w:hAnsi="Arial" w:cs="Arial"/>
              </w:rPr>
            </w:pPr>
            <w:r w:rsidRPr="00FF09B3">
              <w:rPr>
                <w:rFonts w:ascii="Arial" w:hAnsi="Arial" w:cs="Arial"/>
              </w:rPr>
              <w:t>Discuss with other members of the team how the policies, standards and guidelines will affect own work</w:t>
            </w:r>
          </w:p>
          <w:p w14:paraId="7261621A" w14:textId="77777777" w:rsidR="00105B6A" w:rsidRPr="00105B6A" w:rsidRDefault="00105B6A" w:rsidP="00105B6A">
            <w:pPr>
              <w:numPr>
                <w:ilvl w:val="0"/>
                <w:numId w:val="6"/>
              </w:numPr>
              <w:spacing w:after="0" w:line="360" w:lineRule="auto"/>
              <w:rPr>
                <w:rFonts w:ascii="Arial" w:hAnsi="Arial" w:cs="Arial"/>
              </w:rPr>
            </w:pPr>
            <w:r w:rsidRPr="00FF09B3">
              <w:rPr>
                <w:rFonts w:ascii="Arial" w:hAnsi="Arial" w:cs="Arial"/>
              </w:rPr>
              <w:t>Participate in audit where appropriate</w:t>
            </w:r>
          </w:p>
        </w:tc>
      </w:tr>
    </w:tbl>
    <w:p w14:paraId="7261621C" w14:textId="77777777" w:rsidR="00502377" w:rsidRDefault="00502377" w:rsidP="00502377"/>
    <w:sectPr w:rsidR="0050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41BF6"/>
    <w:multiLevelType w:val="hybridMultilevel"/>
    <w:tmpl w:val="AA425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16E05"/>
    <w:multiLevelType w:val="hybridMultilevel"/>
    <w:tmpl w:val="15B6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55E"/>
    <w:rsid w:val="00105B6A"/>
    <w:rsid w:val="0019655E"/>
    <w:rsid w:val="00502377"/>
    <w:rsid w:val="006B3541"/>
    <w:rsid w:val="006F0A8E"/>
    <w:rsid w:val="008A244D"/>
    <w:rsid w:val="009F35B6"/>
    <w:rsid w:val="00B73C1C"/>
    <w:rsid w:val="00CF0EC1"/>
    <w:rsid w:val="00EC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6199"/>
  <w15:docId w15:val="{310C0B62-C0B9-4F3B-AD6E-4189F47D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55E"/>
  </w:style>
  <w:style w:type="paragraph" w:styleId="Heading2">
    <w:name w:val="heading 2"/>
    <w:basedOn w:val="Normal"/>
    <w:next w:val="Normal"/>
    <w:link w:val="Heading2Char"/>
    <w:qFormat/>
    <w:rsid w:val="00502377"/>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502377"/>
    <w:pPr>
      <w:keepNext/>
      <w:spacing w:after="0" w:line="240" w:lineRule="auto"/>
      <w:outlineLvl w:val="2"/>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5E"/>
    <w:pPr>
      <w:ind w:left="720"/>
      <w:contextualSpacing/>
    </w:pPr>
  </w:style>
  <w:style w:type="character" w:customStyle="1" w:styleId="Heading2Char">
    <w:name w:val="Heading 2 Char"/>
    <w:basedOn w:val="DefaultParagraphFont"/>
    <w:link w:val="Heading2"/>
    <w:rsid w:val="00502377"/>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502377"/>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1A03F9F8FAA41BD10FB2F59F2C02F" ma:contentTypeVersion="8" ma:contentTypeDescription="Create a new document." ma:contentTypeScope="" ma:versionID="a5273a691c93ddd724eff1ea6855c1f5">
  <xsd:schema xmlns:xsd="http://www.w3.org/2001/XMLSchema" xmlns:xs="http://www.w3.org/2001/XMLSchema" xmlns:p="http://schemas.microsoft.com/office/2006/metadata/properties" xmlns:ns2="8b5bec04-cf05-43fa-91de-9561206e01ee" xmlns:ns3="f0f3e050-b58b-424e-b3cd-4976d6b28ba0" targetNamespace="http://schemas.microsoft.com/office/2006/metadata/properties" ma:root="true" ma:fieldsID="fae3155d6253239db5adb541a3513f3f" ns2:_="" ns3:_="">
    <xsd:import namespace="8b5bec04-cf05-43fa-91de-9561206e01ee"/>
    <xsd:import namespace="f0f3e050-b58b-424e-b3cd-4976d6b2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bec04-cf05-43fa-91de-9561206e01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e050-b58b-424e-b3cd-4976d6b28ba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BC133-4D55-4811-87B3-581F6F7D5085}">
  <ds:schemaRefs>
    <ds:schemaRef ds:uri="http://purl.org/dc/elements/1.1/"/>
    <ds:schemaRef ds:uri="http://schemas.openxmlformats.org/package/2006/metadata/core-properties"/>
    <ds:schemaRef ds:uri="f0f3e050-b58b-424e-b3cd-4976d6b28ba0"/>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8b5bec04-cf05-43fa-91de-9561206e01ee"/>
    <ds:schemaRef ds:uri="http://www.w3.org/XML/1998/namespace"/>
  </ds:schemaRefs>
</ds:datastoreItem>
</file>

<file path=customXml/itemProps2.xml><?xml version="1.0" encoding="utf-8"?>
<ds:datastoreItem xmlns:ds="http://schemas.openxmlformats.org/officeDocument/2006/customXml" ds:itemID="{E08CBD13-FD77-46FD-BEEA-0D9F5A9DA02C}">
  <ds:schemaRefs>
    <ds:schemaRef ds:uri="http://schemas.microsoft.com/sharepoint/v3/contenttype/forms"/>
  </ds:schemaRefs>
</ds:datastoreItem>
</file>

<file path=customXml/itemProps3.xml><?xml version="1.0" encoding="utf-8"?>
<ds:datastoreItem xmlns:ds="http://schemas.openxmlformats.org/officeDocument/2006/customXml" ds:itemID="{D6862FB3-7253-4708-8CB4-EA40E623E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bec04-cf05-43fa-91de-9561206e01ee"/>
    <ds:schemaRef ds:uri="f0f3e050-b58b-424e-b3cd-4976d6b2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Power</dc:creator>
  <cp:lastModifiedBy>Amanda Jenkinson2</cp:lastModifiedBy>
  <cp:revision>2</cp:revision>
  <dcterms:created xsi:type="dcterms:W3CDTF">2019-04-05T09:41:00Z</dcterms:created>
  <dcterms:modified xsi:type="dcterms:W3CDTF">2019-04-05T09:41:00Z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0x01010034B1A03F9F8FAA41BD10FB2F59F2C02F</vt:lpwstr>
  </property>
</Properties>
</file>