
<file path=[Content_Types].xml><?xml version="1.0" encoding="utf-8"?>
<Types xmlns="http://schemas.openxmlformats.org/package/2006/content-types">
  <Default Extension="doc" ContentType="application/msword"/>
  <Default Extension="docx" ContentType="application/vnd.openxmlformats-officedocument.wordprocessingml.documen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FACBD" w14:textId="77777777" w:rsidR="00933394" w:rsidRDefault="00933394" w:rsidP="00DA527C">
      <w:bookmarkStart w:id="0" w:name="_GoBack"/>
      <w:bookmarkEnd w:id="0"/>
    </w:p>
    <w:p w14:paraId="12A295EC" w14:textId="77777777" w:rsidR="00933394" w:rsidRDefault="00712EFD" w:rsidP="00933394">
      <w:pPr>
        <w:pStyle w:val="Heading1"/>
      </w:pPr>
      <w:r>
        <w:t>Transformation – outcomes and impact evaluation report</w:t>
      </w:r>
    </w:p>
    <w:p w14:paraId="025E2840" w14:textId="77777777" w:rsidR="00712EFD" w:rsidRDefault="00712EFD" w:rsidP="00712EFD">
      <w:pPr>
        <w:pStyle w:val="Heading2"/>
      </w:pPr>
      <w:r>
        <w:t>Please refer to the handbook when completing this template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062"/>
        <w:gridCol w:w="2803"/>
        <w:gridCol w:w="1826"/>
        <w:gridCol w:w="3497"/>
      </w:tblGrid>
      <w:tr w:rsidR="00712EFD" w14:paraId="7690D3D0" w14:textId="77777777" w:rsidTr="00712EFD">
        <w:trPr>
          <w:trHeight w:val="388"/>
        </w:trPr>
        <w:tc>
          <w:tcPr>
            <w:tcW w:w="10173" w:type="dxa"/>
            <w:gridSpan w:val="4"/>
            <w:shd w:val="clear" w:color="auto" w:fill="D9D9D9" w:themeFill="background1" w:themeFillShade="D9"/>
            <w:hideMark/>
          </w:tcPr>
          <w:p w14:paraId="713AC47D" w14:textId="77777777" w:rsidR="00712EFD" w:rsidRDefault="00712EFD" w:rsidP="0051134C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1. Title Section</w:t>
            </w:r>
          </w:p>
        </w:tc>
      </w:tr>
      <w:tr w:rsidR="00712EFD" w14:paraId="3A5EAF9C" w14:textId="77777777" w:rsidTr="00C42CA3">
        <w:trPr>
          <w:trHeight w:val="407"/>
        </w:trPr>
        <w:tc>
          <w:tcPr>
            <w:tcW w:w="2518" w:type="dxa"/>
            <w:shd w:val="clear" w:color="auto" w:fill="D9D9D9" w:themeFill="background1" w:themeFillShade="D9"/>
            <w:hideMark/>
          </w:tcPr>
          <w:p w14:paraId="2D1AD2C4" w14:textId="77777777" w:rsidR="00712EFD" w:rsidRDefault="00712EFD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Title of intervention</w:t>
            </w:r>
          </w:p>
        </w:tc>
        <w:tc>
          <w:tcPr>
            <w:tcW w:w="3147" w:type="dxa"/>
            <w:hideMark/>
          </w:tcPr>
          <w:p w14:paraId="79147AF2" w14:textId="33840A09" w:rsidR="00712EFD" w:rsidRDefault="00C17767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GP Assistant/Medical Assistant – Wave 1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21BD9CA3" w14:textId="77777777" w:rsidR="00712EFD" w:rsidRDefault="00712EF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of the report</w:t>
            </w:r>
          </w:p>
          <w:p w14:paraId="022EE379" w14:textId="77777777" w:rsidR="00712EFD" w:rsidRDefault="00712EFD">
            <w:pPr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</w:pPr>
          </w:p>
        </w:tc>
        <w:tc>
          <w:tcPr>
            <w:tcW w:w="2381" w:type="dxa"/>
          </w:tcPr>
          <w:p w14:paraId="5BD94CA8" w14:textId="678B2C19" w:rsidR="00712EFD" w:rsidRDefault="003F16D0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13/02</w:t>
            </w:r>
            <w:r w:rsidR="0081677B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/19</w:t>
            </w:r>
          </w:p>
        </w:tc>
      </w:tr>
      <w:tr w:rsidR="00712EFD" w14:paraId="23AAF68F" w14:textId="77777777" w:rsidTr="00C42CA3">
        <w:trPr>
          <w:trHeight w:val="256"/>
        </w:trPr>
        <w:tc>
          <w:tcPr>
            <w:tcW w:w="2518" w:type="dxa"/>
            <w:shd w:val="clear" w:color="auto" w:fill="D9D9D9" w:themeFill="background1" w:themeFillShade="D9"/>
            <w:hideMark/>
          </w:tcPr>
          <w:p w14:paraId="5D83D7B3" w14:textId="77777777" w:rsidR="00712EFD" w:rsidRDefault="00712EFD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Local team</w:t>
            </w:r>
          </w:p>
        </w:tc>
        <w:tc>
          <w:tcPr>
            <w:tcW w:w="3147" w:type="dxa"/>
          </w:tcPr>
          <w:p w14:paraId="25F6DAAD" w14:textId="76D83D60" w:rsidR="00712EFD" w:rsidRDefault="00C17767">
            <w:pPr>
              <w:rPr>
                <w:rFonts w:ascii="Arial" w:hAnsi="Arial" w:cs="Arial"/>
                <w:color w:val="808080" w:themeColor="background1" w:themeShade="80"/>
                <w:sz w:val="24"/>
              </w:rPr>
            </w:pPr>
            <w:r>
              <w:rPr>
                <w:rFonts w:ascii="Arial" w:hAnsi="Arial" w:cs="Arial"/>
                <w:color w:val="808080" w:themeColor="background1" w:themeShade="80"/>
                <w:sz w:val="24"/>
              </w:rPr>
              <w:t xml:space="preserve">C &amp; M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A2FE0DD" w14:textId="77777777" w:rsidR="00712EFD" w:rsidRDefault="00712EF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Level of anticipated Impact/ Complexity</w:t>
            </w:r>
          </w:p>
          <w:p w14:paraId="69D232BC" w14:textId="77777777" w:rsidR="00712EFD" w:rsidRDefault="00712EFD">
            <w:pPr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</w:pPr>
          </w:p>
        </w:tc>
        <w:tc>
          <w:tcPr>
            <w:tcW w:w="2381" w:type="dxa"/>
          </w:tcPr>
          <w:p w14:paraId="3FF135D5" w14:textId="77777777" w:rsidR="00712EFD" w:rsidRDefault="00712EF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712EFD" w14:paraId="5A16CB12" w14:textId="77777777" w:rsidTr="00C42CA3">
        <w:trPr>
          <w:trHeight w:val="430"/>
        </w:trPr>
        <w:tc>
          <w:tcPr>
            <w:tcW w:w="2518" w:type="dxa"/>
            <w:shd w:val="clear" w:color="auto" w:fill="D9D9D9" w:themeFill="background1" w:themeFillShade="D9"/>
            <w:hideMark/>
          </w:tcPr>
          <w:p w14:paraId="70C19F0B" w14:textId="77777777" w:rsidR="00712EFD" w:rsidRDefault="00712EFD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Report Author Name</w:t>
            </w:r>
          </w:p>
          <w:p w14:paraId="4EFF53B2" w14:textId="77BD7AF9" w:rsidR="00712EFD" w:rsidRDefault="00712EFD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      </w:t>
            </w:r>
            <w:r>
              <w:rPr>
                <w:rFonts w:ascii="Arial" w:hAnsi="Arial" w:cs="Arial"/>
                <w:sz w:val="22"/>
              </w:rPr>
              <w:t>Contact details</w:t>
            </w:r>
          </w:p>
        </w:tc>
        <w:tc>
          <w:tcPr>
            <w:tcW w:w="3147" w:type="dxa"/>
          </w:tcPr>
          <w:p w14:paraId="1EFC0D46" w14:textId="77777777" w:rsidR="00712EFD" w:rsidRPr="00C17767" w:rsidRDefault="00C17767">
            <w:pPr>
              <w:rPr>
                <w:rFonts w:ascii="Arial" w:hAnsi="Arial" w:cs="Arial"/>
                <w:sz w:val="22"/>
                <w:szCs w:val="22"/>
              </w:rPr>
            </w:pPr>
            <w:r w:rsidRPr="00C17767">
              <w:rPr>
                <w:rFonts w:ascii="Arial" w:hAnsi="Arial" w:cs="Arial"/>
                <w:sz w:val="22"/>
                <w:szCs w:val="22"/>
              </w:rPr>
              <w:t xml:space="preserve">Gill Mayer </w:t>
            </w:r>
          </w:p>
          <w:p w14:paraId="343AA051" w14:textId="0EBE1717" w:rsidR="00C17767" w:rsidRDefault="00194BE8">
            <w:pPr>
              <w:rPr>
                <w:rFonts w:ascii="Arial" w:hAnsi="Arial" w:cs="Arial"/>
                <w:sz w:val="24"/>
              </w:rPr>
            </w:pPr>
            <w:hyperlink r:id="rId11" w:history="1">
              <w:r w:rsidR="00C17767" w:rsidRPr="003720E7">
                <w:rPr>
                  <w:rStyle w:val="Hyperlink"/>
                  <w:rFonts w:cs="Arial"/>
                </w:rPr>
                <w:t>Gillian.mayer@hee.nhs.uk</w:t>
              </w:r>
            </w:hyperlink>
            <w:r w:rsidR="00C17767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127" w:type="dxa"/>
            <w:shd w:val="clear" w:color="auto" w:fill="D9D9D9" w:themeFill="background1" w:themeFillShade="D9"/>
            <w:hideMark/>
          </w:tcPr>
          <w:p w14:paraId="4825164C" w14:textId="77777777" w:rsidR="00712EFD" w:rsidRDefault="00712EF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Programme Lead Name </w:t>
            </w:r>
          </w:p>
          <w:p w14:paraId="51D53767" w14:textId="4C78DA61" w:rsidR="00712EFD" w:rsidRDefault="00712E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details</w:t>
            </w:r>
          </w:p>
        </w:tc>
        <w:tc>
          <w:tcPr>
            <w:tcW w:w="2381" w:type="dxa"/>
          </w:tcPr>
          <w:p w14:paraId="5610C12E" w14:textId="77777777" w:rsidR="00712EFD" w:rsidRDefault="00C17767">
            <w:pPr>
              <w:rPr>
                <w:rFonts w:ascii="Arial" w:hAnsi="Arial" w:cs="Arial"/>
                <w:sz w:val="22"/>
                <w:szCs w:val="22"/>
              </w:rPr>
            </w:pPr>
            <w:r w:rsidRPr="00C17767">
              <w:rPr>
                <w:rFonts w:ascii="Arial" w:hAnsi="Arial" w:cs="Arial"/>
                <w:sz w:val="22"/>
                <w:szCs w:val="22"/>
              </w:rPr>
              <w:t>Katie Power</w:t>
            </w:r>
          </w:p>
          <w:p w14:paraId="5037C11E" w14:textId="77777777" w:rsidR="00564F78" w:rsidRDefault="00564F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BB436E" w14:textId="4037A461" w:rsidR="00564F78" w:rsidRPr="00C17767" w:rsidRDefault="00564F78">
            <w:pPr>
              <w:rPr>
                <w:rFonts w:ascii="Arial" w:hAnsi="Arial" w:cs="Arial"/>
                <w:sz w:val="22"/>
                <w:szCs w:val="22"/>
              </w:rPr>
            </w:pPr>
            <w:r w:rsidRPr="00564F78">
              <w:rPr>
                <w:rFonts w:ascii="Arial" w:hAnsi="Arial" w:cs="Arial"/>
                <w:sz w:val="22"/>
                <w:szCs w:val="22"/>
              </w:rPr>
              <w:t>Katie.Power@sthelensccg.nhs.uk</w:t>
            </w:r>
          </w:p>
        </w:tc>
      </w:tr>
      <w:tr w:rsidR="00712EFD" w14:paraId="6874222E" w14:textId="77777777" w:rsidTr="00C42CA3">
        <w:trPr>
          <w:trHeight w:val="799"/>
        </w:trPr>
        <w:tc>
          <w:tcPr>
            <w:tcW w:w="2518" w:type="dxa"/>
            <w:shd w:val="clear" w:color="auto" w:fill="D9D9D9" w:themeFill="background1" w:themeFillShade="D9"/>
          </w:tcPr>
          <w:p w14:paraId="377951F9" w14:textId="77777777" w:rsidR="00712EFD" w:rsidRDefault="00712EFD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Subject area </w:t>
            </w:r>
          </w:p>
          <w:p w14:paraId="444A8E88" w14:textId="77777777" w:rsidR="00712EFD" w:rsidRDefault="00712EF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47" w:type="dxa"/>
          </w:tcPr>
          <w:p w14:paraId="7B4ABF69" w14:textId="750861BC" w:rsidR="00712EFD" w:rsidRPr="00747A02" w:rsidRDefault="00747A02">
            <w:pPr>
              <w:rPr>
                <w:rFonts w:ascii="Arial" w:hAnsi="Arial" w:cs="Arial"/>
                <w:sz w:val="22"/>
                <w:szCs w:val="22"/>
              </w:rPr>
            </w:pPr>
            <w:r w:rsidRPr="00747A02">
              <w:rPr>
                <w:rFonts w:ascii="Arial" w:hAnsi="Arial" w:cs="Arial"/>
                <w:sz w:val="22"/>
                <w:szCs w:val="22"/>
              </w:rPr>
              <w:t xml:space="preserve">The GP/MA role was identified in Future of Primary Care (Primary Care Commission 2015) as a new role. Further supported by General Practice Forward View (NHS England, April 2016)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7D9E0E56" w14:textId="77777777" w:rsidR="00712EFD" w:rsidRDefault="00712EF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Words</w:t>
            </w:r>
          </w:p>
          <w:p w14:paraId="3398E85D" w14:textId="77777777" w:rsidR="00712EFD" w:rsidRDefault="00712EF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1" w:type="dxa"/>
          </w:tcPr>
          <w:p w14:paraId="0C16F9A7" w14:textId="77777777" w:rsidR="00712EFD" w:rsidRDefault="00712EFD">
            <w:pPr>
              <w:rPr>
                <w:rFonts w:ascii="Arial" w:hAnsi="Arial" w:cs="Arial"/>
              </w:rPr>
            </w:pPr>
          </w:p>
        </w:tc>
      </w:tr>
    </w:tbl>
    <w:p w14:paraId="4A50267C" w14:textId="77777777" w:rsidR="00712EFD" w:rsidRPr="00712EFD" w:rsidRDefault="00712EFD" w:rsidP="00712EFD"/>
    <w:p w14:paraId="7FE152D6" w14:textId="77777777" w:rsidR="00933394" w:rsidRPr="00933394" w:rsidRDefault="00712EFD" w:rsidP="00933394">
      <w:pPr>
        <w:pStyle w:val="Heading2"/>
      </w:pPr>
      <w:r>
        <w:t>Planning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173"/>
        <w:gridCol w:w="6"/>
      </w:tblGrid>
      <w:tr w:rsidR="00712EFD" w14:paraId="66986F51" w14:textId="77777777" w:rsidTr="00741E24">
        <w:trPr>
          <w:trHeight w:val="388"/>
        </w:trPr>
        <w:tc>
          <w:tcPr>
            <w:tcW w:w="10179" w:type="dxa"/>
            <w:gridSpan w:val="2"/>
            <w:shd w:val="clear" w:color="auto" w:fill="D9D9D9" w:themeFill="background1" w:themeFillShade="D9"/>
            <w:hideMark/>
          </w:tcPr>
          <w:p w14:paraId="0233DC40" w14:textId="77777777" w:rsidR="00712EFD" w:rsidRDefault="00712EFD" w:rsidP="00741E2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2. The intervention – </w:t>
            </w:r>
            <w:r>
              <w:rPr>
                <w:rFonts w:ascii="Arial" w:hAnsi="Arial" w:cs="Arial"/>
                <w:sz w:val="22"/>
              </w:rPr>
              <w:t>this should be completed at planning stage and revisited post intervention</w:t>
            </w:r>
          </w:p>
          <w:p w14:paraId="1A952425" w14:textId="77777777" w:rsidR="00741E24" w:rsidRDefault="00741E24" w:rsidP="00741E24">
            <w:pPr>
              <w:rPr>
                <w:rFonts w:ascii="Arial" w:hAnsi="Arial" w:cs="Arial"/>
                <w:sz w:val="22"/>
              </w:rPr>
            </w:pPr>
          </w:p>
        </w:tc>
      </w:tr>
      <w:tr w:rsidR="00712EFD" w:rsidRPr="00FB7301" w14:paraId="4B8FA027" w14:textId="77777777" w:rsidTr="00712EFD">
        <w:trPr>
          <w:trHeight w:val="388"/>
        </w:trPr>
        <w:tc>
          <w:tcPr>
            <w:tcW w:w="10179" w:type="dxa"/>
            <w:gridSpan w:val="2"/>
          </w:tcPr>
          <w:p w14:paraId="540B2B79" w14:textId="26F948AE" w:rsidR="008F787A" w:rsidRPr="00FB7301" w:rsidRDefault="00C42CA3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FB7301">
              <w:rPr>
                <w:rFonts w:ascii="Arial" w:hAnsi="Arial" w:cs="Arial"/>
                <w:sz w:val="22"/>
              </w:rPr>
              <w:t xml:space="preserve">Development of GP/Medical Assistant training programme in line with hybrid clinical and non-clinical model, delivered through North West Training Hub structure. </w:t>
            </w:r>
          </w:p>
        </w:tc>
      </w:tr>
      <w:tr w:rsidR="00712EFD" w:rsidRPr="00FB7301" w14:paraId="0A023D08" w14:textId="77777777" w:rsidTr="00741E24">
        <w:trPr>
          <w:gridAfter w:val="1"/>
          <w:wAfter w:w="6" w:type="dxa"/>
          <w:trHeight w:val="388"/>
        </w:trPr>
        <w:tc>
          <w:tcPr>
            <w:tcW w:w="10173" w:type="dxa"/>
            <w:shd w:val="clear" w:color="auto" w:fill="D9D9D9" w:themeFill="background1" w:themeFillShade="D9"/>
            <w:hideMark/>
          </w:tcPr>
          <w:p w14:paraId="5FFFDC92" w14:textId="77777777" w:rsidR="00712EFD" w:rsidRPr="00FB7301" w:rsidRDefault="00712EFD" w:rsidP="00741E24">
            <w:pPr>
              <w:rPr>
                <w:rFonts w:ascii="Arial" w:hAnsi="Arial" w:cs="Arial"/>
                <w:b/>
                <w:sz w:val="22"/>
              </w:rPr>
            </w:pPr>
            <w:r w:rsidRPr="00FB7301">
              <w:rPr>
                <w:rFonts w:ascii="Arial" w:hAnsi="Arial" w:cs="Arial"/>
                <w:b/>
                <w:sz w:val="22"/>
              </w:rPr>
              <w:t>3. Context of this intervention</w:t>
            </w:r>
          </w:p>
          <w:p w14:paraId="75BDB629" w14:textId="77777777" w:rsidR="00741E24" w:rsidRPr="00FB7301" w:rsidRDefault="00741E24" w:rsidP="00741E24">
            <w:pPr>
              <w:rPr>
                <w:rFonts w:ascii="Arial" w:hAnsi="Arial" w:cs="Arial"/>
                <w:sz w:val="22"/>
              </w:rPr>
            </w:pPr>
          </w:p>
        </w:tc>
      </w:tr>
      <w:tr w:rsidR="00712EFD" w:rsidRPr="00FB7301" w14:paraId="22882EFF" w14:textId="77777777" w:rsidTr="00712EFD">
        <w:trPr>
          <w:gridAfter w:val="1"/>
          <w:wAfter w:w="6" w:type="dxa"/>
        </w:trPr>
        <w:tc>
          <w:tcPr>
            <w:tcW w:w="10173" w:type="dxa"/>
          </w:tcPr>
          <w:p w14:paraId="206D390C" w14:textId="052E1707" w:rsidR="00F84E9A" w:rsidRDefault="00C42CA3" w:rsidP="005D6F6D">
            <w:pPr>
              <w:jc w:val="both"/>
              <w:rPr>
                <w:rFonts w:ascii="Arial" w:hAnsi="Arial" w:cs="Arial"/>
                <w:sz w:val="22"/>
              </w:rPr>
            </w:pPr>
            <w:r w:rsidRPr="00FB7301">
              <w:rPr>
                <w:rFonts w:ascii="Arial" w:hAnsi="Arial" w:cs="Arial"/>
                <w:sz w:val="22"/>
              </w:rPr>
              <w:t xml:space="preserve">The GP/MA role was identified in Future of Primary Care (Primary Care Commission, 2015) as a new role which could have a positive impact on the delivery of patient care in General Practice. This is further supported by the General Practice Forward View (NHS England, April 2016). </w:t>
            </w:r>
          </w:p>
          <w:p w14:paraId="5436291B" w14:textId="3CD3C82D" w:rsidR="005D6F6D" w:rsidRDefault="005D6F6D" w:rsidP="005D6F6D">
            <w:pPr>
              <w:jc w:val="both"/>
              <w:rPr>
                <w:rFonts w:ascii="Arial" w:hAnsi="Arial" w:cs="Arial"/>
                <w:sz w:val="22"/>
              </w:rPr>
            </w:pPr>
          </w:p>
          <w:p w14:paraId="33DA8A25" w14:textId="221219A3" w:rsidR="005D6F6D" w:rsidRPr="005D6F6D" w:rsidRDefault="005D6F6D" w:rsidP="005D6F6D">
            <w:pPr>
              <w:jc w:val="both"/>
              <w:rPr>
                <w:rFonts w:ascii="Arial" w:hAnsi="Arial" w:cs="Arial"/>
                <w:sz w:val="22"/>
              </w:rPr>
            </w:pPr>
            <w:r w:rsidRPr="005D6F6D">
              <w:rPr>
                <w:rFonts w:ascii="Arial" w:hAnsi="Arial" w:cs="Arial"/>
                <w:sz w:val="22"/>
              </w:rPr>
              <w:t>The Future of Primary Care report</w:t>
            </w:r>
            <w:r w:rsidRPr="005D6F6D">
              <w:rPr>
                <w:rFonts w:ascii="Arial" w:hAnsi="Arial" w:cs="Arial"/>
                <w:sz w:val="22"/>
                <w:vertAlign w:val="superscript"/>
              </w:rPr>
              <w:t xml:space="preserve">1 </w:t>
            </w:r>
            <w:r w:rsidRPr="005D6F6D">
              <w:rPr>
                <w:rFonts w:ascii="Arial" w:hAnsi="Arial" w:cs="Arial"/>
                <w:sz w:val="22"/>
              </w:rPr>
              <w:t xml:space="preserve">identifies that, currently, General Practitioners (GPs) spend on </w:t>
            </w:r>
          </w:p>
          <w:p w14:paraId="61F28568" w14:textId="77777777" w:rsidR="005D6F6D" w:rsidRPr="005D6F6D" w:rsidRDefault="005D6F6D" w:rsidP="005D6F6D">
            <w:pPr>
              <w:jc w:val="both"/>
              <w:rPr>
                <w:rFonts w:ascii="Arial" w:hAnsi="Arial" w:cs="Arial"/>
                <w:sz w:val="22"/>
              </w:rPr>
            </w:pPr>
            <w:r w:rsidRPr="005D6F6D">
              <w:rPr>
                <w:rFonts w:ascii="Arial" w:hAnsi="Arial" w:cs="Arial"/>
                <w:sz w:val="22"/>
              </w:rPr>
              <w:t xml:space="preserve">average 11% of their time on administration, emails and tasks which do not necessarily require a </w:t>
            </w:r>
          </w:p>
          <w:p w14:paraId="2FF4CA10" w14:textId="77777777" w:rsidR="005D6F6D" w:rsidRPr="005D6F6D" w:rsidRDefault="005D6F6D" w:rsidP="005D6F6D">
            <w:pPr>
              <w:jc w:val="both"/>
              <w:rPr>
                <w:rFonts w:ascii="Arial" w:hAnsi="Arial" w:cs="Arial"/>
                <w:sz w:val="22"/>
              </w:rPr>
            </w:pPr>
            <w:r w:rsidRPr="005D6F6D">
              <w:rPr>
                <w:rFonts w:ascii="Arial" w:hAnsi="Arial" w:cs="Arial"/>
                <w:sz w:val="22"/>
              </w:rPr>
              <w:t xml:space="preserve">doctor or nurse to complete. The report argues that: </w:t>
            </w:r>
          </w:p>
          <w:p w14:paraId="2488D81B" w14:textId="77777777" w:rsidR="005D6F6D" w:rsidRDefault="005D6F6D" w:rsidP="005D6F6D">
            <w:pPr>
              <w:jc w:val="both"/>
              <w:rPr>
                <w:rFonts w:ascii="Arial" w:hAnsi="Arial" w:cs="Arial"/>
                <w:sz w:val="22"/>
              </w:rPr>
            </w:pPr>
          </w:p>
          <w:p w14:paraId="530DB041" w14:textId="2106AB27" w:rsidR="005D6F6D" w:rsidRPr="005D6F6D" w:rsidRDefault="005D6F6D" w:rsidP="005D6F6D">
            <w:pPr>
              <w:ind w:left="176"/>
              <w:jc w:val="both"/>
              <w:rPr>
                <w:rFonts w:ascii="Arial" w:hAnsi="Arial" w:cs="Arial"/>
                <w:sz w:val="22"/>
              </w:rPr>
            </w:pPr>
            <w:r w:rsidRPr="005D6F6D">
              <w:rPr>
                <w:rFonts w:ascii="Arial" w:hAnsi="Arial" w:cs="Arial"/>
                <w:sz w:val="22"/>
              </w:rPr>
              <w:t xml:space="preserve">This is a major cause of workload stress and a significant issue cited by GPs leaving the profession </w:t>
            </w:r>
            <w:r>
              <w:rPr>
                <w:rFonts w:ascii="Arial" w:hAnsi="Arial" w:cs="Arial"/>
                <w:sz w:val="22"/>
              </w:rPr>
              <w:t xml:space="preserve">   </w:t>
            </w:r>
            <w:r w:rsidRPr="005D6F6D">
              <w:rPr>
                <w:rFonts w:ascii="Arial" w:hAnsi="Arial" w:cs="Arial"/>
                <w:sz w:val="22"/>
              </w:rPr>
              <w:t>early. If administrative staff (such as medical assistants) took on half of this work, this would be equivalent to 1,400 more fulltime GPs in England.</w:t>
            </w:r>
            <w:r w:rsidRPr="005D6F6D">
              <w:rPr>
                <w:rFonts w:ascii="Arial" w:hAnsi="Arial" w:cs="Arial"/>
                <w:sz w:val="22"/>
                <w:vertAlign w:val="superscript"/>
              </w:rPr>
              <w:t xml:space="preserve">2 </w:t>
            </w:r>
            <w:r w:rsidRPr="005D6F6D">
              <w:rPr>
                <w:rFonts w:ascii="Arial" w:hAnsi="Arial" w:cs="Arial"/>
                <w:sz w:val="22"/>
              </w:rPr>
              <w:t xml:space="preserve"> </w:t>
            </w:r>
          </w:p>
          <w:p w14:paraId="041280AF" w14:textId="77777777" w:rsidR="005D6F6D" w:rsidRDefault="005D6F6D" w:rsidP="005D6F6D">
            <w:pPr>
              <w:jc w:val="both"/>
              <w:rPr>
                <w:rFonts w:ascii="Arial" w:hAnsi="Arial" w:cs="Arial"/>
                <w:sz w:val="22"/>
              </w:rPr>
            </w:pPr>
          </w:p>
          <w:p w14:paraId="4F2F8A00" w14:textId="26E537E5" w:rsidR="005D6F6D" w:rsidRDefault="005D6F6D" w:rsidP="005D6F6D">
            <w:pPr>
              <w:jc w:val="both"/>
              <w:rPr>
                <w:rFonts w:ascii="Arial" w:hAnsi="Arial" w:cs="Arial"/>
                <w:sz w:val="22"/>
              </w:rPr>
            </w:pPr>
            <w:r w:rsidRPr="005D6F6D">
              <w:rPr>
                <w:rFonts w:ascii="Arial" w:hAnsi="Arial" w:cs="Arial"/>
                <w:sz w:val="22"/>
              </w:rPr>
              <w:t xml:space="preserve">As such: </w:t>
            </w:r>
          </w:p>
          <w:p w14:paraId="429E0C2E" w14:textId="77777777" w:rsidR="005D6F6D" w:rsidRPr="005D6F6D" w:rsidRDefault="005D6F6D" w:rsidP="005D6F6D">
            <w:pPr>
              <w:jc w:val="both"/>
              <w:rPr>
                <w:rFonts w:ascii="Arial" w:hAnsi="Arial" w:cs="Arial"/>
                <w:sz w:val="22"/>
              </w:rPr>
            </w:pPr>
          </w:p>
          <w:p w14:paraId="23B3383F" w14:textId="3B3ED905" w:rsidR="005D6F6D" w:rsidRDefault="005D6F6D" w:rsidP="005D6F6D">
            <w:pPr>
              <w:ind w:left="176"/>
              <w:jc w:val="both"/>
              <w:rPr>
                <w:rFonts w:ascii="Arial" w:hAnsi="Arial" w:cs="Arial"/>
                <w:sz w:val="22"/>
              </w:rPr>
            </w:pPr>
            <w:r w:rsidRPr="005D6F6D">
              <w:rPr>
                <w:rFonts w:ascii="Arial" w:hAnsi="Arial" w:cs="Arial"/>
                <w:sz w:val="22"/>
              </w:rPr>
              <w:t>There is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5D6F6D">
              <w:rPr>
                <w:rFonts w:ascii="Arial" w:hAnsi="Arial" w:cs="Arial"/>
                <w:sz w:val="22"/>
              </w:rPr>
              <w:t>a case for training support staff, including healthcare assistants and existing administrative staff, to assist healthcare professionals in the administrative aspects of their work.</w:t>
            </w:r>
            <w:r w:rsidRPr="005D6F6D">
              <w:rPr>
                <w:rFonts w:ascii="Arial" w:hAnsi="Arial" w:cs="Arial"/>
                <w:sz w:val="22"/>
                <w:vertAlign w:val="superscript"/>
              </w:rPr>
              <w:t>3</w:t>
            </w:r>
          </w:p>
          <w:p w14:paraId="2821DBF0" w14:textId="44461F32" w:rsidR="005D6F6D" w:rsidRPr="005D6F6D" w:rsidRDefault="005D6F6D" w:rsidP="005D6F6D">
            <w:pPr>
              <w:rPr>
                <w:rFonts w:ascii="Arial" w:hAnsi="Arial" w:cs="Arial"/>
                <w:sz w:val="18"/>
                <w:szCs w:val="18"/>
              </w:rPr>
            </w:pPr>
            <w:r w:rsidRPr="005D6F6D">
              <w:rPr>
                <w:rFonts w:ascii="Arial" w:hAnsi="Arial" w:cs="Arial"/>
                <w:sz w:val="18"/>
                <w:szCs w:val="18"/>
              </w:rPr>
              <w:lastRenderedPageBreak/>
              <w:t xml:space="preserve">1 The Future of Primary Care. Primary Care Commission, 2015. </w:t>
            </w:r>
          </w:p>
          <w:p w14:paraId="6422B1F6" w14:textId="40AE45F2" w:rsidR="005D6F6D" w:rsidRPr="005D6F6D" w:rsidRDefault="005D6F6D" w:rsidP="005D6F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F6D">
              <w:rPr>
                <w:rFonts w:ascii="Arial" w:hAnsi="Arial" w:cs="Arial"/>
                <w:sz w:val="18"/>
                <w:szCs w:val="18"/>
              </w:rPr>
              <w:t xml:space="preserve">2 The Future of Primary Care, p.47 </w:t>
            </w:r>
          </w:p>
          <w:p w14:paraId="0C0240A3" w14:textId="6C466878" w:rsidR="005D6F6D" w:rsidRPr="005D6F6D" w:rsidRDefault="005D6F6D" w:rsidP="005D6F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F6D">
              <w:rPr>
                <w:rFonts w:ascii="Arial" w:hAnsi="Arial" w:cs="Arial"/>
                <w:sz w:val="18"/>
                <w:szCs w:val="18"/>
              </w:rPr>
              <w:t>3 The Future of Primary Care, p.22</w:t>
            </w:r>
          </w:p>
          <w:p w14:paraId="35BA4C12" w14:textId="4A6A928D" w:rsidR="00F84E9A" w:rsidRDefault="00F84E9A" w:rsidP="005D6F6D">
            <w:pPr>
              <w:jc w:val="both"/>
              <w:rPr>
                <w:rFonts w:ascii="Arial" w:hAnsi="Arial" w:cs="Arial"/>
                <w:sz w:val="22"/>
              </w:rPr>
            </w:pPr>
          </w:p>
          <w:p w14:paraId="23EED11D" w14:textId="77777777" w:rsidR="00FE7A0C" w:rsidRDefault="00F84E9A" w:rsidP="005D6F6D">
            <w:pPr>
              <w:jc w:val="both"/>
              <w:rPr>
                <w:rFonts w:ascii="Arial" w:hAnsi="Arial" w:cs="Arial"/>
                <w:sz w:val="22"/>
              </w:rPr>
            </w:pPr>
            <w:r w:rsidRPr="00DC0FF4">
              <w:rPr>
                <w:rFonts w:ascii="Arial" w:hAnsi="Arial" w:cs="Arial"/>
                <w:sz w:val="22"/>
              </w:rPr>
              <w:t>HEE have supported a pilot within the North West and this report evaluates the current status. The pilot scheme set out to develop support workers who are able to work in direct support to a GP, focusing on reducing the burden of clinical administration and delivering fundamental patient care to improve patient experience and maximise GP consultation time. The pilot cover</w:t>
            </w:r>
            <w:r w:rsidR="00DC0FF4">
              <w:rPr>
                <w:rFonts w:ascii="Arial" w:hAnsi="Arial" w:cs="Arial"/>
                <w:sz w:val="22"/>
              </w:rPr>
              <w:t xml:space="preserve">s </w:t>
            </w:r>
            <w:r w:rsidRPr="00DC0FF4">
              <w:rPr>
                <w:rFonts w:ascii="Arial" w:hAnsi="Arial" w:cs="Arial"/>
                <w:sz w:val="22"/>
              </w:rPr>
              <w:t>Cheshire &amp; Merseyside, Lancashire and South Cumbria and Greater Manchester and</w:t>
            </w:r>
            <w:r w:rsidR="00DC0FF4">
              <w:rPr>
                <w:rFonts w:ascii="Arial" w:hAnsi="Arial" w:cs="Arial"/>
                <w:sz w:val="22"/>
              </w:rPr>
              <w:t xml:space="preserve"> i</w:t>
            </w:r>
            <w:r w:rsidRPr="00DC0FF4">
              <w:rPr>
                <w:rFonts w:ascii="Arial" w:hAnsi="Arial" w:cs="Arial"/>
                <w:sz w:val="22"/>
              </w:rPr>
              <w:t>nclude</w:t>
            </w:r>
            <w:r w:rsidR="00DC0FF4">
              <w:rPr>
                <w:rFonts w:ascii="Arial" w:hAnsi="Arial" w:cs="Arial"/>
                <w:sz w:val="22"/>
              </w:rPr>
              <w:t>s</w:t>
            </w:r>
            <w:r w:rsidRPr="00DC0FF4">
              <w:rPr>
                <w:rFonts w:ascii="Arial" w:hAnsi="Arial" w:cs="Arial"/>
                <w:sz w:val="22"/>
              </w:rPr>
              <w:t xml:space="preserve"> </w:t>
            </w:r>
            <w:r w:rsidR="008F787A">
              <w:rPr>
                <w:rFonts w:ascii="Arial" w:hAnsi="Arial" w:cs="Arial"/>
                <w:sz w:val="22"/>
              </w:rPr>
              <w:t>22</w:t>
            </w:r>
            <w:r w:rsidRPr="00DC0FF4">
              <w:rPr>
                <w:rFonts w:ascii="Arial" w:hAnsi="Arial" w:cs="Arial"/>
                <w:sz w:val="22"/>
              </w:rPr>
              <w:t xml:space="preserve"> GP practices</w:t>
            </w:r>
            <w:r w:rsidR="00DC0FF4">
              <w:rPr>
                <w:rFonts w:ascii="Arial" w:hAnsi="Arial" w:cs="Arial"/>
                <w:sz w:val="22"/>
              </w:rPr>
              <w:t xml:space="preserve"> during wave 1.  </w:t>
            </w:r>
          </w:p>
          <w:p w14:paraId="70879AB9" w14:textId="77777777" w:rsidR="00FE7A0C" w:rsidRDefault="00FE7A0C" w:rsidP="005D6F6D">
            <w:pPr>
              <w:jc w:val="both"/>
              <w:rPr>
                <w:rFonts w:ascii="Arial" w:hAnsi="Arial" w:cs="Arial"/>
                <w:sz w:val="22"/>
              </w:rPr>
            </w:pPr>
          </w:p>
          <w:p w14:paraId="18EB0B96" w14:textId="5525F395" w:rsidR="00F84E9A" w:rsidRPr="00DC0FF4" w:rsidRDefault="00DC0FF4" w:rsidP="005D6F6D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pilot</w:t>
            </w:r>
            <w:r w:rsidR="008619A7">
              <w:rPr>
                <w:rFonts w:ascii="Arial" w:hAnsi="Arial" w:cs="Arial"/>
                <w:sz w:val="22"/>
              </w:rPr>
              <w:t xml:space="preserve"> consists of three waves, each wave is being delivered as </w:t>
            </w:r>
            <w:r>
              <w:rPr>
                <w:rFonts w:ascii="Arial" w:hAnsi="Arial" w:cs="Arial"/>
                <w:sz w:val="22"/>
              </w:rPr>
              <w:t xml:space="preserve">a </w:t>
            </w:r>
            <w:r w:rsidR="00CB324B">
              <w:rPr>
                <w:rFonts w:ascii="Arial" w:hAnsi="Arial" w:cs="Arial"/>
                <w:sz w:val="22"/>
              </w:rPr>
              <w:t>six-month</w:t>
            </w:r>
            <w:r>
              <w:rPr>
                <w:rFonts w:ascii="Arial" w:hAnsi="Arial" w:cs="Arial"/>
                <w:sz w:val="22"/>
              </w:rPr>
              <w:t xml:space="preserve"> programme</w:t>
            </w:r>
            <w:r w:rsidR="00FE7A0C">
              <w:rPr>
                <w:rFonts w:ascii="Arial" w:hAnsi="Arial" w:cs="Arial"/>
                <w:sz w:val="22"/>
              </w:rPr>
              <w:t xml:space="preserve"> and this evaluation focuses on wave 1. </w:t>
            </w:r>
          </w:p>
          <w:p w14:paraId="2C5DC15F" w14:textId="23D0118F" w:rsidR="00C42CA3" w:rsidRPr="00FB7301" w:rsidRDefault="00C42CA3" w:rsidP="005D6F6D">
            <w:pPr>
              <w:jc w:val="both"/>
              <w:rPr>
                <w:rFonts w:ascii="Arial" w:hAnsi="Arial" w:cs="Arial"/>
                <w:sz w:val="22"/>
              </w:rPr>
            </w:pPr>
          </w:p>
          <w:p w14:paraId="003E6FB3" w14:textId="509C9411" w:rsidR="00C42CA3" w:rsidRPr="00FB7301" w:rsidRDefault="00C42CA3" w:rsidP="005D6F6D">
            <w:pPr>
              <w:jc w:val="both"/>
              <w:rPr>
                <w:rFonts w:ascii="Arial" w:hAnsi="Arial" w:cs="Arial"/>
                <w:sz w:val="22"/>
              </w:rPr>
            </w:pPr>
            <w:r w:rsidRPr="00FB7301">
              <w:rPr>
                <w:rFonts w:ascii="Arial" w:hAnsi="Arial" w:cs="Arial"/>
                <w:sz w:val="22"/>
              </w:rPr>
              <w:t xml:space="preserve">A recent evidenced based workforce knowledge summary indicates that the aim of this new GPA role is to inform plans to introduce and develop a nationally defined role. The findings from the pilots will feed into national groups overseeing implementation of the GPFV. </w:t>
            </w:r>
          </w:p>
          <w:p w14:paraId="21E924EC" w14:textId="083A35EC" w:rsidR="00FB7301" w:rsidRPr="00FB7301" w:rsidRDefault="00FB7301" w:rsidP="005D6F6D">
            <w:pPr>
              <w:jc w:val="both"/>
              <w:rPr>
                <w:rFonts w:ascii="Arial" w:hAnsi="Arial" w:cs="Arial"/>
                <w:sz w:val="22"/>
              </w:rPr>
            </w:pPr>
          </w:p>
          <w:p w14:paraId="3C335D73" w14:textId="7A2B3064" w:rsidR="00FB7301" w:rsidRPr="00FB7301" w:rsidRDefault="00FB7301" w:rsidP="005D6F6D">
            <w:pPr>
              <w:jc w:val="both"/>
              <w:rPr>
                <w:rFonts w:ascii="Arial" w:hAnsi="Arial" w:cs="Arial"/>
                <w:sz w:val="22"/>
              </w:rPr>
            </w:pPr>
            <w:r w:rsidRPr="00FB7301">
              <w:rPr>
                <w:rFonts w:ascii="Arial" w:hAnsi="Arial" w:cs="Arial"/>
                <w:sz w:val="22"/>
              </w:rPr>
              <w:t>This new role aligns to the following HEE mandates:</w:t>
            </w:r>
            <w:r w:rsidR="000332FE">
              <w:rPr>
                <w:rFonts w:ascii="Arial" w:hAnsi="Arial" w:cs="Arial"/>
                <w:sz w:val="22"/>
              </w:rPr>
              <w:t xml:space="preserve"> </w:t>
            </w:r>
            <w:r w:rsidRPr="00FB7301">
              <w:rPr>
                <w:rFonts w:ascii="Arial" w:hAnsi="Arial" w:cs="Arial"/>
                <w:sz w:val="22"/>
              </w:rPr>
              <w:t>-</w:t>
            </w:r>
          </w:p>
          <w:p w14:paraId="15447E45" w14:textId="7FACD6AF" w:rsidR="00FB7301" w:rsidRPr="00FB7301" w:rsidRDefault="00FB7301" w:rsidP="005D6F6D">
            <w:pPr>
              <w:jc w:val="both"/>
              <w:rPr>
                <w:rFonts w:ascii="Arial" w:hAnsi="Arial" w:cs="Arial"/>
                <w:sz w:val="22"/>
              </w:rPr>
            </w:pPr>
          </w:p>
          <w:p w14:paraId="24B4EB91" w14:textId="3CFE0E7C" w:rsidR="00FB7301" w:rsidRPr="00FB7301" w:rsidRDefault="00FB7301" w:rsidP="005D6F6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</w:rPr>
            </w:pPr>
            <w:r w:rsidRPr="00FB7301">
              <w:rPr>
                <w:rFonts w:ascii="Arial" w:hAnsi="Arial" w:cs="Arial"/>
                <w:sz w:val="22"/>
              </w:rPr>
              <w:t>Increase of 5000 other multi-professional primary and community staff – this project will provide an increase of 90 roles which will support the clinical team</w:t>
            </w:r>
            <w:r w:rsidR="000526C3">
              <w:rPr>
                <w:rFonts w:ascii="Arial" w:hAnsi="Arial" w:cs="Arial"/>
                <w:sz w:val="22"/>
              </w:rPr>
              <w:t>.</w:t>
            </w:r>
          </w:p>
          <w:p w14:paraId="4BC5AF90" w14:textId="6F29D32C" w:rsidR="00FB7301" w:rsidRPr="00FB7301" w:rsidRDefault="00FB7301" w:rsidP="005D6F6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</w:rPr>
            </w:pPr>
            <w:r w:rsidRPr="00FB7301">
              <w:rPr>
                <w:rFonts w:ascii="Arial" w:hAnsi="Arial" w:cs="Arial"/>
                <w:sz w:val="22"/>
              </w:rPr>
              <w:t xml:space="preserve">Assure and continuously improve the learning environment by working with providers to deliver high quality clinical and public health placements based on high quality outputs and educational outcomes – this project will develop the Training Hub capacity and capability to ensure quality learning environments in General Practice. </w:t>
            </w:r>
          </w:p>
          <w:p w14:paraId="329733A6" w14:textId="797E730D" w:rsidR="00FB7301" w:rsidRPr="00FB7301" w:rsidRDefault="00FB7301" w:rsidP="005D6F6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</w:rPr>
            </w:pPr>
            <w:r w:rsidRPr="00FB7301">
              <w:rPr>
                <w:rFonts w:ascii="Arial" w:hAnsi="Arial" w:cs="Arial"/>
                <w:sz w:val="22"/>
              </w:rPr>
              <w:t>Successful implementation of recommendations from General Practice Forward View (2016) and Primary Care Commission (2015) – This project will contribute to both the GPFV and PCC recommendations to test the Medical Assistant model in England</w:t>
            </w:r>
            <w:r w:rsidR="000526C3">
              <w:rPr>
                <w:rFonts w:ascii="Arial" w:hAnsi="Arial" w:cs="Arial"/>
                <w:sz w:val="22"/>
              </w:rPr>
              <w:t>.</w:t>
            </w:r>
          </w:p>
          <w:p w14:paraId="1B8F0C33" w14:textId="78170F8C" w:rsidR="00FB7301" w:rsidRPr="00FB7301" w:rsidRDefault="00FB7301" w:rsidP="005D6F6D">
            <w:pPr>
              <w:jc w:val="both"/>
              <w:rPr>
                <w:rFonts w:ascii="Arial" w:hAnsi="Arial" w:cs="Arial"/>
                <w:sz w:val="22"/>
              </w:rPr>
            </w:pPr>
          </w:p>
          <w:p w14:paraId="639EF277" w14:textId="37D731B3" w:rsidR="00712EFD" w:rsidRDefault="00FB7301" w:rsidP="005D6F6D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In the North West and across England, career progression for general practice receptionists can be difficult with great variability in roles and development. The establishment of a GP/MA programme has provided another route of career development for receptionist and administrative staff. </w:t>
            </w:r>
          </w:p>
          <w:p w14:paraId="63C89EFD" w14:textId="77777777" w:rsidR="00712EFD" w:rsidRPr="00FB7301" w:rsidRDefault="00712EFD" w:rsidP="005D6F6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12EFD" w14:paraId="3391FA8B" w14:textId="77777777" w:rsidTr="00712EFD">
        <w:trPr>
          <w:gridAfter w:val="1"/>
          <w:wAfter w:w="6" w:type="dxa"/>
          <w:trHeight w:val="388"/>
        </w:trPr>
        <w:tc>
          <w:tcPr>
            <w:tcW w:w="10173" w:type="dxa"/>
            <w:shd w:val="clear" w:color="auto" w:fill="D9D9D9" w:themeFill="background1" w:themeFillShade="D9"/>
            <w:hideMark/>
          </w:tcPr>
          <w:p w14:paraId="5D7FB35E" w14:textId="77777777" w:rsidR="00712EFD" w:rsidRDefault="00712EFD" w:rsidP="00741E24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4.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Theory of Change for this intervention</w:t>
            </w:r>
          </w:p>
          <w:p w14:paraId="071108F9" w14:textId="77777777" w:rsidR="00741E24" w:rsidRDefault="00741E24" w:rsidP="00741E24">
            <w:pPr>
              <w:rPr>
                <w:rFonts w:ascii="Arial" w:hAnsi="Arial" w:cs="Arial"/>
                <w:sz w:val="22"/>
              </w:rPr>
            </w:pPr>
          </w:p>
        </w:tc>
      </w:tr>
      <w:tr w:rsidR="00712EFD" w14:paraId="4B2F9D23" w14:textId="77777777" w:rsidTr="00712EFD">
        <w:trPr>
          <w:gridAfter w:val="1"/>
          <w:wAfter w:w="6" w:type="dxa"/>
        </w:trPr>
        <w:tc>
          <w:tcPr>
            <w:tcW w:w="10173" w:type="dxa"/>
          </w:tcPr>
          <w:p w14:paraId="712D1B36" w14:textId="575010F0" w:rsidR="00DC0FF4" w:rsidRPr="00FB7301" w:rsidRDefault="00DC0FF4" w:rsidP="00DC0FF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The Spinney Training Hub was awarded the GP Assistant/Medical Assistant bid in April 2017. The aim of the project was to provide a </w:t>
            </w:r>
            <w:r w:rsidR="00CB324B">
              <w:rPr>
                <w:rFonts w:ascii="Arial" w:hAnsi="Arial" w:cs="Arial"/>
                <w:sz w:val="22"/>
              </w:rPr>
              <w:t>competency-based</w:t>
            </w:r>
            <w:r w:rsidR="00ED2C49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framework to facilitate the development and introduction of 90 GP</w:t>
            </w:r>
            <w:r w:rsidR="00422B89">
              <w:rPr>
                <w:rFonts w:ascii="Arial" w:hAnsi="Arial" w:cs="Arial"/>
                <w:sz w:val="22"/>
              </w:rPr>
              <w:t xml:space="preserve"> Assistant</w:t>
            </w:r>
            <w:r>
              <w:rPr>
                <w:rFonts w:ascii="Arial" w:hAnsi="Arial" w:cs="Arial"/>
                <w:sz w:val="22"/>
              </w:rPr>
              <w:t xml:space="preserve">/Medical Assistants into primary care (split into two cohorts of 45) across the North West of England. </w:t>
            </w:r>
          </w:p>
          <w:p w14:paraId="02458848" w14:textId="6A79DBA7" w:rsidR="00712EFD" w:rsidRDefault="00712EFD">
            <w:pPr>
              <w:jc w:val="both"/>
              <w:rPr>
                <w:rFonts w:ascii="Arial" w:hAnsi="Arial" w:cs="Arial"/>
                <w:sz w:val="22"/>
              </w:rPr>
            </w:pPr>
          </w:p>
          <w:p w14:paraId="1EB30561" w14:textId="7963FB0F" w:rsidR="000526C3" w:rsidRDefault="00DC0FF4" w:rsidP="00DC0FF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Spinney Medical Centre wr</w:t>
            </w:r>
            <w:r w:rsidR="000526C3">
              <w:rPr>
                <w:rFonts w:ascii="Arial" w:hAnsi="Arial" w:cs="Arial"/>
                <w:sz w:val="22"/>
              </w:rPr>
              <w:t>o</w:t>
            </w:r>
            <w:r>
              <w:rPr>
                <w:rFonts w:ascii="Arial" w:hAnsi="Arial" w:cs="Arial"/>
                <w:sz w:val="22"/>
              </w:rPr>
              <w:t>te and design</w:t>
            </w:r>
            <w:r w:rsidR="000526C3">
              <w:rPr>
                <w:rFonts w:ascii="Arial" w:hAnsi="Arial" w:cs="Arial"/>
                <w:sz w:val="22"/>
              </w:rPr>
              <w:t>ed</w:t>
            </w:r>
            <w:r>
              <w:rPr>
                <w:rFonts w:ascii="Arial" w:hAnsi="Arial" w:cs="Arial"/>
                <w:sz w:val="22"/>
              </w:rPr>
              <w:t xml:space="preserve"> the framework</w:t>
            </w:r>
            <w:r w:rsidR="00422B89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and its supporting documentation; Sysco Training </w:t>
            </w:r>
            <w:r w:rsidR="000526C3">
              <w:rPr>
                <w:rFonts w:ascii="Arial" w:hAnsi="Arial" w:cs="Arial"/>
                <w:sz w:val="22"/>
              </w:rPr>
              <w:t xml:space="preserve">have </w:t>
            </w:r>
            <w:r>
              <w:rPr>
                <w:rFonts w:ascii="Arial" w:hAnsi="Arial" w:cs="Arial"/>
                <w:sz w:val="22"/>
              </w:rPr>
              <w:t>facilitate</w:t>
            </w:r>
            <w:r w:rsidR="000526C3">
              <w:rPr>
                <w:rFonts w:ascii="Arial" w:hAnsi="Arial" w:cs="Arial"/>
                <w:sz w:val="22"/>
              </w:rPr>
              <w:t>d</w:t>
            </w:r>
            <w:r>
              <w:rPr>
                <w:rFonts w:ascii="Arial" w:hAnsi="Arial" w:cs="Arial"/>
                <w:sz w:val="22"/>
              </w:rPr>
              <w:t xml:space="preserve"> the delivery of the framework via a web</w:t>
            </w:r>
            <w:r w:rsidR="00422B89">
              <w:rPr>
                <w:rFonts w:ascii="Arial" w:hAnsi="Arial" w:cs="Arial"/>
                <w:sz w:val="22"/>
              </w:rPr>
              <w:t>-</w:t>
            </w:r>
            <w:r>
              <w:rPr>
                <w:rFonts w:ascii="Arial" w:hAnsi="Arial" w:cs="Arial"/>
                <w:sz w:val="22"/>
              </w:rPr>
              <w:t xml:space="preserve">based learning assistant and the University of Chester </w:t>
            </w:r>
            <w:r w:rsidR="000526C3">
              <w:rPr>
                <w:rFonts w:ascii="Arial" w:hAnsi="Arial" w:cs="Arial"/>
                <w:sz w:val="22"/>
              </w:rPr>
              <w:t>have provided</w:t>
            </w:r>
            <w:r>
              <w:rPr>
                <w:rFonts w:ascii="Arial" w:hAnsi="Arial" w:cs="Arial"/>
                <w:sz w:val="22"/>
              </w:rPr>
              <w:t xml:space="preserve"> certif</w:t>
            </w:r>
            <w:r w:rsidR="000526C3">
              <w:rPr>
                <w:rFonts w:ascii="Arial" w:hAnsi="Arial" w:cs="Arial"/>
                <w:sz w:val="22"/>
              </w:rPr>
              <w:t>ication of</w:t>
            </w:r>
            <w:r>
              <w:rPr>
                <w:rFonts w:ascii="Arial" w:hAnsi="Arial" w:cs="Arial"/>
                <w:sz w:val="22"/>
              </w:rPr>
              <w:t xml:space="preserve"> the course as a level 4 qualification.</w:t>
            </w:r>
          </w:p>
          <w:p w14:paraId="3DA243FA" w14:textId="1516AE2E" w:rsidR="00422B89" w:rsidRDefault="00422B89" w:rsidP="00DC0FF4">
            <w:pPr>
              <w:jc w:val="both"/>
              <w:rPr>
                <w:rFonts w:ascii="Arial" w:hAnsi="Arial" w:cs="Arial"/>
                <w:sz w:val="22"/>
              </w:rPr>
            </w:pPr>
          </w:p>
          <w:p w14:paraId="48BBC6CF" w14:textId="6A5BD128" w:rsidR="00422B89" w:rsidRPr="0049777F" w:rsidRDefault="00422B89" w:rsidP="00422B89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49777F">
              <w:rPr>
                <w:rFonts w:ascii="Arial" w:hAnsi="Arial" w:cs="Arial"/>
                <w:sz w:val="22"/>
                <w:szCs w:val="22"/>
              </w:rPr>
              <w:t xml:space="preserve">The framework was written collaboratively by GPs, a Practice Nurse and Practice Manager and approved by HEE and </w:t>
            </w:r>
            <w:r>
              <w:rPr>
                <w:rFonts w:ascii="Arial" w:hAnsi="Arial" w:cs="Arial"/>
                <w:sz w:val="22"/>
                <w:szCs w:val="22"/>
              </w:rPr>
              <w:t>the University of Chester</w:t>
            </w:r>
            <w:r w:rsidRPr="0049777F">
              <w:rPr>
                <w:rFonts w:ascii="Arial" w:hAnsi="Arial" w:cs="Arial"/>
                <w:sz w:val="22"/>
                <w:szCs w:val="22"/>
              </w:rPr>
              <w:t xml:space="preserve">.  The contents were based on existing guidance and legislation.  </w:t>
            </w:r>
          </w:p>
          <w:p w14:paraId="66C6C23F" w14:textId="77777777" w:rsidR="00422B89" w:rsidRPr="0049777F" w:rsidRDefault="00422B89" w:rsidP="00422B89">
            <w:pPr>
              <w:tabs>
                <w:tab w:val="left" w:pos="360"/>
              </w:tabs>
              <w:ind w:left="227"/>
              <w:rPr>
                <w:rFonts w:ascii="Arial" w:hAnsi="Arial" w:cs="Arial"/>
                <w:sz w:val="22"/>
                <w:szCs w:val="22"/>
              </w:rPr>
            </w:pPr>
          </w:p>
          <w:p w14:paraId="7216DCED" w14:textId="6DD907CC" w:rsidR="00422B89" w:rsidRDefault="00422B89" w:rsidP="00422B89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49777F">
              <w:rPr>
                <w:rFonts w:ascii="Arial" w:hAnsi="Arial" w:cs="Arial"/>
                <w:sz w:val="22"/>
                <w:szCs w:val="22"/>
              </w:rPr>
              <w:t xml:space="preserve">5 domains were identified; Care Certificate, Clinical, Administration, Managing Health Records and Communication.  Each domain was broken down in to sub sections with details of competencies needing to be </w:t>
            </w:r>
            <w:r w:rsidRPr="00422B89">
              <w:rPr>
                <w:rFonts w:ascii="Arial" w:hAnsi="Arial" w:cs="Arial"/>
                <w:sz w:val="22"/>
                <w:szCs w:val="22"/>
              </w:rPr>
              <w:t>demonstrated - (Appendix 1)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9805451" w14:textId="77777777" w:rsidR="00712EFD" w:rsidRDefault="00712EFD">
            <w:pPr>
              <w:rPr>
                <w:rFonts w:ascii="Arial" w:hAnsi="Arial" w:cs="Arial"/>
                <w:sz w:val="22"/>
              </w:rPr>
            </w:pPr>
          </w:p>
        </w:tc>
      </w:tr>
      <w:tr w:rsidR="00712EFD" w14:paraId="5F4ED765" w14:textId="77777777" w:rsidTr="00712EFD">
        <w:trPr>
          <w:gridAfter w:val="1"/>
          <w:wAfter w:w="6" w:type="dxa"/>
          <w:trHeight w:val="416"/>
        </w:trPr>
        <w:tc>
          <w:tcPr>
            <w:tcW w:w="10173" w:type="dxa"/>
            <w:shd w:val="clear" w:color="auto" w:fill="D9D9D9" w:themeFill="background1" w:themeFillShade="D9"/>
            <w:hideMark/>
          </w:tcPr>
          <w:p w14:paraId="7CAC2F56" w14:textId="77777777" w:rsidR="00712EFD" w:rsidRDefault="00712EFD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5. Outcomes and/or Impact anticipated</w:t>
            </w:r>
          </w:p>
          <w:p w14:paraId="74A0FE75" w14:textId="77777777" w:rsidR="00741E24" w:rsidRDefault="00741E24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712EFD" w14:paraId="0AE4CF8B" w14:textId="77777777" w:rsidTr="00712EFD">
        <w:trPr>
          <w:gridAfter w:val="1"/>
          <w:wAfter w:w="6" w:type="dxa"/>
        </w:trPr>
        <w:tc>
          <w:tcPr>
            <w:tcW w:w="10173" w:type="dxa"/>
          </w:tcPr>
          <w:p w14:paraId="30C97EF0" w14:textId="77777777" w:rsidR="00A43C78" w:rsidRDefault="00A43C78">
            <w:pPr>
              <w:jc w:val="both"/>
              <w:rPr>
                <w:rFonts w:ascii="Arial" w:hAnsi="Arial" w:cs="Arial"/>
                <w:sz w:val="22"/>
              </w:rPr>
            </w:pPr>
          </w:p>
          <w:p w14:paraId="0C3E6EB3" w14:textId="2E208636" w:rsidR="00712EFD" w:rsidRPr="00A43C78" w:rsidRDefault="00A43C78" w:rsidP="00A43C7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</w:rPr>
            </w:pPr>
            <w:r w:rsidRPr="00A43C78">
              <w:rPr>
                <w:rFonts w:ascii="Arial" w:hAnsi="Arial" w:cs="Arial"/>
                <w:sz w:val="22"/>
              </w:rPr>
              <w:t>Demonstration of the role of Training Hubs in influencing, designing and developing new roles to meet system requirements</w:t>
            </w:r>
          </w:p>
          <w:p w14:paraId="5981AC61" w14:textId="43156BD3" w:rsidR="00A43C78" w:rsidRPr="00A43C78" w:rsidRDefault="00A43C78" w:rsidP="00A43C7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</w:rPr>
            </w:pPr>
            <w:r w:rsidRPr="00A43C78">
              <w:rPr>
                <w:rFonts w:ascii="Arial" w:hAnsi="Arial" w:cs="Arial"/>
                <w:sz w:val="22"/>
              </w:rPr>
              <w:t>Initiate national trailblazer apprenticeship with Training Hubs based on evaluation of role</w:t>
            </w:r>
          </w:p>
          <w:p w14:paraId="27D653E6" w14:textId="0F7EE1A0" w:rsidR="00A43C78" w:rsidRPr="00A43C78" w:rsidRDefault="00A43C78" w:rsidP="00A43C7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</w:rPr>
            </w:pPr>
            <w:r w:rsidRPr="00A43C78">
              <w:rPr>
                <w:rFonts w:ascii="Arial" w:hAnsi="Arial" w:cs="Arial"/>
                <w:sz w:val="22"/>
              </w:rPr>
              <w:lastRenderedPageBreak/>
              <w:t>Maximise GP consultation time</w:t>
            </w:r>
          </w:p>
          <w:p w14:paraId="52298A37" w14:textId="33D3E1A4" w:rsidR="00712EFD" w:rsidRDefault="00A43C78" w:rsidP="00A43C7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</w:rPr>
            </w:pPr>
            <w:r w:rsidRPr="00A43C78">
              <w:rPr>
                <w:rFonts w:ascii="Arial" w:hAnsi="Arial" w:cs="Arial"/>
                <w:sz w:val="22"/>
              </w:rPr>
              <w:t xml:space="preserve">Improve patient experience </w:t>
            </w:r>
          </w:p>
          <w:p w14:paraId="6284216D" w14:textId="78625145" w:rsidR="00A43C78" w:rsidRPr="00A43C78" w:rsidRDefault="00A43C78" w:rsidP="00A43C7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Enhance career development for GP receptionists and administration staff </w:t>
            </w:r>
          </w:p>
          <w:p w14:paraId="6021C739" w14:textId="77777777" w:rsidR="00712EFD" w:rsidRDefault="00712EF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"/>
        <w:tblW w:w="0" w:type="auto"/>
        <w:tblInd w:w="0" w:type="dxa"/>
        <w:tblLook w:val="04A0" w:firstRow="1" w:lastRow="0" w:firstColumn="1" w:lastColumn="0" w:noHBand="0" w:noVBand="1"/>
      </w:tblPr>
      <w:tblGrid>
        <w:gridCol w:w="10173"/>
      </w:tblGrid>
      <w:tr w:rsidR="008F787A" w14:paraId="2133AAD5" w14:textId="77777777" w:rsidTr="008F787A">
        <w:trPr>
          <w:trHeight w:val="417"/>
        </w:trPr>
        <w:tc>
          <w:tcPr>
            <w:tcW w:w="10173" w:type="dxa"/>
            <w:shd w:val="clear" w:color="auto" w:fill="D9D9D9" w:themeFill="background1" w:themeFillShade="D9"/>
            <w:hideMark/>
          </w:tcPr>
          <w:p w14:paraId="3C1F5439" w14:textId="77777777" w:rsidR="008F787A" w:rsidRDefault="008F787A" w:rsidP="008F787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6. Measures of success and effectiveness</w:t>
            </w:r>
          </w:p>
          <w:p w14:paraId="18EEEE2B" w14:textId="77777777" w:rsidR="008F787A" w:rsidRDefault="008F787A" w:rsidP="008F787A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8F787A" w14:paraId="27E9C981" w14:textId="77777777" w:rsidTr="008F787A">
        <w:tc>
          <w:tcPr>
            <w:tcW w:w="10173" w:type="dxa"/>
          </w:tcPr>
          <w:p w14:paraId="562D8498" w14:textId="77777777" w:rsidR="008F787A" w:rsidRDefault="008F787A" w:rsidP="008F787A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</w:p>
          <w:p w14:paraId="21A67BFE" w14:textId="073F9FF3" w:rsidR="00422B89" w:rsidRPr="00BB1809" w:rsidRDefault="00422B89" w:rsidP="008F787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</w:rPr>
            </w:pPr>
            <w:r w:rsidRPr="00FE7A0C">
              <w:rPr>
                <w:rFonts w:ascii="Arial" w:hAnsi="Arial" w:cs="Arial"/>
                <w:sz w:val="22"/>
              </w:rPr>
              <w:t xml:space="preserve">Development of GP/Medical Assistant training programme in line with hybrid clinical and non-clinical model, delivered through North West Training Hub structure. </w:t>
            </w:r>
          </w:p>
          <w:p w14:paraId="40031A19" w14:textId="2474CA10" w:rsidR="00422B89" w:rsidRPr="00FE7A0C" w:rsidRDefault="00422B89" w:rsidP="008F787A">
            <w:pPr>
              <w:rPr>
                <w:rFonts w:ascii="Arial" w:hAnsi="Arial" w:cs="Arial"/>
                <w:sz w:val="22"/>
                <w:szCs w:val="24"/>
              </w:rPr>
            </w:pPr>
          </w:p>
          <w:p w14:paraId="2B44A58B" w14:textId="11AB541A" w:rsidR="008F787A" w:rsidRPr="00FE7A0C" w:rsidRDefault="008F787A" w:rsidP="00FE7A0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</w:rPr>
            </w:pPr>
            <w:r w:rsidRPr="00FE7A0C">
              <w:rPr>
                <w:rFonts w:ascii="Arial" w:hAnsi="Arial" w:cs="Arial"/>
                <w:sz w:val="22"/>
              </w:rPr>
              <w:t>90 leaners</w:t>
            </w:r>
            <w:r w:rsidR="00564F78" w:rsidRPr="00FE7A0C">
              <w:rPr>
                <w:rFonts w:ascii="Arial" w:hAnsi="Arial" w:cs="Arial"/>
                <w:sz w:val="22"/>
              </w:rPr>
              <w:t xml:space="preserve"> to</w:t>
            </w:r>
            <w:r w:rsidRPr="00FE7A0C">
              <w:rPr>
                <w:rFonts w:ascii="Arial" w:hAnsi="Arial" w:cs="Arial"/>
                <w:sz w:val="22"/>
              </w:rPr>
              <w:t xml:space="preserve"> complete the programme and receive certification and remain/continue into the role of GP/MA within their GP practice. </w:t>
            </w:r>
          </w:p>
          <w:p w14:paraId="366DA899" w14:textId="77777777" w:rsidR="008F787A" w:rsidRDefault="008F787A" w:rsidP="008F78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AE65162" w14:textId="77777777" w:rsidR="008F787A" w:rsidRDefault="008F787A"/>
    <w:p w14:paraId="2F2EC2F4" w14:textId="77777777" w:rsidR="00933394" w:rsidRDefault="00933394" w:rsidP="00933394"/>
    <w:p w14:paraId="2FF9DE56" w14:textId="77777777" w:rsidR="00712EFD" w:rsidRDefault="00712EFD" w:rsidP="00712EFD">
      <w:pPr>
        <w:pStyle w:val="Heading2"/>
      </w:pPr>
      <w:r>
        <w:t>Following the intervention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173"/>
      </w:tblGrid>
      <w:tr w:rsidR="00712EFD" w14:paraId="077E1961" w14:textId="77777777" w:rsidTr="00712EFD">
        <w:trPr>
          <w:trHeight w:val="388"/>
        </w:trPr>
        <w:tc>
          <w:tcPr>
            <w:tcW w:w="10173" w:type="dxa"/>
            <w:shd w:val="clear" w:color="auto" w:fill="D9D9D9" w:themeFill="background1" w:themeFillShade="D9"/>
            <w:hideMark/>
          </w:tcPr>
          <w:p w14:paraId="1FD35EF6" w14:textId="77777777" w:rsidR="00712EFD" w:rsidRDefault="00712EFD" w:rsidP="00712EFD">
            <w:pPr>
              <w:rPr>
                <w:rFonts w:ascii="Arial" w:hAnsi="Arial" w:cs="Arial"/>
                <w:b/>
                <w:sz w:val="22"/>
              </w:rPr>
            </w:pPr>
            <w:r w:rsidRPr="00712EFD">
              <w:rPr>
                <w:rFonts w:ascii="Arial" w:hAnsi="Arial" w:cs="Arial"/>
                <w:b/>
                <w:sz w:val="22"/>
              </w:rPr>
              <w:t>7. Evaluation activity and evidence gathered</w:t>
            </w:r>
          </w:p>
          <w:p w14:paraId="0AEED56B" w14:textId="77777777" w:rsidR="00741E24" w:rsidRPr="00712EFD" w:rsidRDefault="00741E24" w:rsidP="00712EFD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712EFD" w14:paraId="7718BDB4" w14:textId="77777777" w:rsidTr="00712EFD">
        <w:tc>
          <w:tcPr>
            <w:tcW w:w="10173" w:type="dxa"/>
          </w:tcPr>
          <w:p w14:paraId="4F0EB4FF" w14:textId="262507F7" w:rsidR="00DC0FF4" w:rsidRDefault="00DC0FF4" w:rsidP="00712EFD">
            <w:pPr>
              <w:rPr>
                <w:rFonts w:ascii="Arial" w:hAnsi="Arial" w:cs="Arial"/>
                <w:sz w:val="22"/>
                <w:szCs w:val="22"/>
              </w:rPr>
            </w:pPr>
            <w:r w:rsidRPr="00DC0FF4">
              <w:rPr>
                <w:rFonts w:ascii="Arial" w:hAnsi="Arial" w:cs="Arial"/>
                <w:sz w:val="22"/>
                <w:szCs w:val="22"/>
              </w:rPr>
              <w:t xml:space="preserve">The pilot is being delivered across three waves and this initial evaluation </w:t>
            </w:r>
            <w:r w:rsidR="008F787A">
              <w:rPr>
                <w:rFonts w:ascii="Arial" w:hAnsi="Arial" w:cs="Arial"/>
                <w:sz w:val="22"/>
                <w:szCs w:val="22"/>
              </w:rPr>
              <w:t>covers</w:t>
            </w:r>
            <w:r w:rsidRPr="00DC0FF4">
              <w:rPr>
                <w:rFonts w:ascii="Arial" w:hAnsi="Arial" w:cs="Arial"/>
                <w:sz w:val="22"/>
                <w:szCs w:val="22"/>
              </w:rPr>
              <w:t xml:space="preserve"> wave 1</w:t>
            </w:r>
            <w:r>
              <w:rPr>
                <w:rFonts w:ascii="Arial" w:hAnsi="Arial" w:cs="Arial"/>
                <w:sz w:val="22"/>
                <w:szCs w:val="22"/>
              </w:rPr>
              <w:t xml:space="preserve"> – further evaluations will be undertaken </w:t>
            </w:r>
            <w:r w:rsidR="008F787A">
              <w:rPr>
                <w:rFonts w:ascii="Arial" w:hAnsi="Arial" w:cs="Arial"/>
                <w:sz w:val="22"/>
                <w:szCs w:val="22"/>
              </w:rPr>
              <w:t>on completion of w</w:t>
            </w:r>
            <w:r>
              <w:rPr>
                <w:rFonts w:ascii="Arial" w:hAnsi="Arial" w:cs="Arial"/>
                <w:sz w:val="22"/>
                <w:szCs w:val="22"/>
              </w:rPr>
              <w:t xml:space="preserve">ave 2 and </w:t>
            </w:r>
            <w:r w:rsidR="008F787A">
              <w:rPr>
                <w:rFonts w:ascii="Arial" w:hAnsi="Arial" w:cs="Arial"/>
                <w:sz w:val="22"/>
                <w:szCs w:val="22"/>
              </w:rPr>
              <w:t>3.</w:t>
            </w:r>
          </w:p>
          <w:p w14:paraId="75AF58C2" w14:textId="62ECF5FF" w:rsidR="00603563" w:rsidRDefault="00603563" w:rsidP="00712E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A62AA7" w14:textId="6C404F32" w:rsidR="00603563" w:rsidRDefault="00603563" w:rsidP="00712E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Evidence gathering and the Spinney Medical Centre wave 1 report informs the following:</w:t>
            </w:r>
            <w:r w:rsidR="000332F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23D0B55F" w14:textId="18CAC200" w:rsidR="00DC0FF4" w:rsidRDefault="00DC0FF4" w:rsidP="00712E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626CCB" w14:textId="029F8458" w:rsidR="002B7BF9" w:rsidRPr="00D93F8D" w:rsidRDefault="002B7BF9" w:rsidP="00D93F8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2B7BF9">
              <w:rPr>
                <w:rFonts w:ascii="Arial" w:hAnsi="Arial" w:cs="Arial"/>
                <w:sz w:val="22"/>
                <w:szCs w:val="22"/>
              </w:rPr>
              <w:t>Initial response to wave 1 – 45 learners enrolled within 2 weeks</w:t>
            </w:r>
            <w:r w:rsidR="00D93F8D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D93F8D" w:rsidRPr="00D93F8D">
              <w:rPr>
                <w:rFonts w:ascii="Arial" w:hAnsi="Arial" w:cs="Arial"/>
                <w:sz w:val="22"/>
                <w:szCs w:val="22"/>
              </w:rPr>
              <w:t>f</w:t>
            </w:r>
            <w:r w:rsidRPr="00D93F8D">
              <w:rPr>
                <w:rFonts w:ascii="Arial" w:hAnsi="Arial" w:cs="Arial"/>
                <w:sz w:val="22"/>
                <w:szCs w:val="22"/>
              </w:rPr>
              <w:t>urther 30 added to wave 2 reserve list</w:t>
            </w:r>
          </w:p>
          <w:p w14:paraId="061A2F6C" w14:textId="44FCD2E4" w:rsidR="002B7BF9" w:rsidRPr="002B7BF9" w:rsidRDefault="002B7BF9" w:rsidP="00BA7CF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2B7BF9">
              <w:rPr>
                <w:rFonts w:ascii="Arial" w:hAnsi="Arial" w:cs="Arial"/>
                <w:sz w:val="22"/>
                <w:szCs w:val="22"/>
              </w:rPr>
              <w:t xml:space="preserve">All learners completed </w:t>
            </w:r>
            <w:r w:rsidR="00603563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2B7BF9">
              <w:rPr>
                <w:rFonts w:ascii="Arial" w:hAnsi="Arial" w:cs="Arial"/>
                <w:sz w:val="22"/>
                <w:szCs w:val="22"/>
              </w:rPr>
              <w:t xml:space="preserve">registration form </w:t>
            </w:r>
            <w:r w:rsidR="00ED5522">
              <w:rPr>
                <w:rFonts w:ascii="Arial" w:hAnsi="Arial" w:cs="Arial"/>
                <w:sz w:val="22"/>
                <w:szCs w:val="22"/>
              </w:rPr>
              <w:t xml:space="preserve">(Appendix </w:t>
            </w:r>
            <w:r w:rsidR="000526C3">
              <w:rPr>
                <w:rFonts w:ascii="Arial" w:hAnsi="Arial" w:cs="Arial"/>
                <w:sz w:val="22"/>
                <w:szCs w:val="22"/>
              </w:rPr>
              <w:t>2</w:t>
            </w:r>
            <w:r w:rsidR="00ED5522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2B7BF9">
              <w:rPr>
                <w:rFonts w:ascii="Arial" w:hAnsi="Arial" w:cs="Arial"/>
                <w:sz w:val="22"/>
                <w:szCs w:val="22"/>
              </w:rPr>
              <w:t xml:space="preserve">with sign off by Manager and Lead GP </w:t>
            </w:r>
          </w:p>
          <w:p w14:paraId="281CCB10" w14:textId="601610B9" w:rsidR="002B7BF9" w:rsidRPr="002B7BF9" w:rsidRDefault="002B7BF9" w:rsidP="00BA7CF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2B7BF9">
              <w:rPr>
                <w:rFonts w:ascii="Arial" w:hAnsi="Arial" w:cs="Arial"/>
                <w:sz w:val="22"/>
                <w:szCs w:val="22"/>
              </w:rPr>
              <w:t>Mapping exercise completed for wave 2 applicants to ensure all areas within North West included</w:t>
            </w:r>
          </w:p>
          <w:p w14:paraId="04919F3B" w14:textId="709564DA" w:rsidR="002B7BF9" w:rsidRPr="002B7BF9" w:rsidRDefault="002B7BF9" w:rsidP="00BA7CF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2B7BF9">
              <w:rPr>
                <w:rFonts w:ascii="Arial" w:hAnsi="Arial" w:cs="Arial"/>
                <w:sz w:val="22"/>
                <w:szCs w:val="22"/>
              </w:rPr>
              <w:t>Learning Assistant (LA) went live and monitored</w:t>
            </w:r>
            <w:r w:rsidR="00083493">
              <w:rPr>
                <w:rFonts w:ascii="Arial" w:hAnsi="Arial" w:cs="Arial"/>
                <w:sz w:val="22"/>
                <w:szCs w:val="22"/>
              </w:rPr>
              <w:t xml:space="preserve"> on a</w:t>
            </w:r>
            <w:r w:rsidRPr="002B7BF9">
              <w:rPr>
                <w:rFonts w:ascii="Arial" w:hAnsi="Arial" w:cs="Arial"/>
                <w:sz w:val="22"/>
                <w:szCs w:val="22"/>
              </w:rPr>
              <w:t xml:space="preserve"> monthly </w:t>
            </w:r>
            <w:r w:rsidR="00083493">
              <w:rPr>
                <w:rFonts w:ascii="Arial" w:hAnsi="Arial" w:cs="Arial"/>
                <w:sz w:val="22"/>
                <w:szCs w:val="22"/>
              </w:rPr>
              <w:t>basis</w:t>
            </w:r>
          </w:p>
          <w:p w14:paraId="0ACF1398" w14:textId="3E1CBA94" w:rsidR="002B7BF9" w:rsidRDefault="002B7BF9" w:rsidP="00BA7CF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Mid way meeting held to address and action any issues</w:t>
            </w:r>
          </w:p>
          <w:p w14:paraId="6F2EA5BE" w14:textId="73F2B4A0" w:rsidR="002B7BF9" w:rsidRDefault="002B7BF9" w:rsidP="00BA7CF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Survey monkey set up and distributed to all learners during wave 1 </w:t>
            </w:r>
            <w:r w:rsidR="00B20862">
              <w:rPr>
                <w:rFonts w:ascii="Arial" w:hAnsi="Arial" w:cs="Arial"/>
                <w:sz w:val="22"/>
                <w:szCs w:val="22"/>
              </w:rPr>
              <w:t>– midwa</w:t>
            </w:r>
            <w:r w:rsidR="00944311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="00B20862">
              <w:rPr>
                <w:rFonts w:ascii="Arial" w:hAnsi="Arial" w:cs="Arial"/>
                <w:sz w:val="22"/>
                <w:szCs w:val="22"/>
              </w:rPr>
              <w:t>and end of programme</w:t>
            </w:r>
            <w:r w:rsidR="0094431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4CDD887" w14:textId="6E781AF8" w:rsidR="002B7BF9" w:rsidRDefault="002B7BF9" w:rsidP="006E7A6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Actions from survey feedback implemented </w:t>
            </w:r>
          </w:p>
          <w:p w14:paraId="153C13C6" w14:textId="3804FD7E" w:rsidR="002B7BF9" w:rsidRPr="00901E74" w:rsidRDefault="002B7BF9" w:rsidP="00BA7CF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901E74">
              <w:rPr>
                <w:rFonts w:ascii="Arial" w:hAnsi="Arial" w:cs="Arial"/>
                <w:sz w:val="22"/>
                <w:szCs w:val="22"/>
              </w:rPr>
              <w:t xml:space="preserve">Progress checks indicated many learners not started at allotted time – extension agreed </w:t>
            </w:r>
          </w:p>
          <w:p w14:paraId="327DAEF4" w14:textId="75947386" w:rsidR="002B7BF9" w:rsidRDefault="002B7BF9" w:rsidP="00BA7CF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901E74">
              <w:rPr>
                <w:rFonts w:ascii="Arial" w:hAnsi="Arial" w:cs="Arial"/>
                <w:sz w:val="22"/>
                <w:szCs w:val="22"/>
              </w:rPr>
              <w:t>22 learners completed wave 1</w:t>
            </w:r>
            <w:r w:rsidR="00FC557C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901E74">
              <w:rPr>
                <w:rFonts w:ascii="Arial" w:hAnsi="Arial" w:cs="Arial"/>
                <w:sz w:val="22"/>
                <w:szCs w:val="22"/>
              </w:rPr>
              <w:t>45 started – drop</w:t>
            </w:r>
            <w:r w:rsidR="006E7A64">
              <w:rPr>
                <w:rFonts w:ascii="Arial" w:hAnsi="Arial" w:cs="Arial"/>
                <w:sz w:val="22"/>
                <w:szCs w:val="22"/>
              </w:rPr>
              <w:t>-</w:t>
            </w:r>
            <w:r w:rsidR="00901E74">
              <w:rPr>
                <w:rFonts w:ascii="Arial" w:hAnsi="Arial" w:cs="Arial"/>
                <w:sz w:val="22"/>
                <w:szCs w:val="22"/>
              </w:rPr>
              <w:t>out rate 51%</w:t>
            </w:r>
          </w:p>
          <w:p w14:paraId="05D84148" w14:textId="4F66154C" w:rsidR="002B7BF9" w:rsidRPr="00D93F8D" w:rsidRDefault="00901E74" w:rsidP="00D93F8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provided external verification based on review of 10% of portfolios</w:t>
            </w:r>
            <w:r w:rsidR="00BD70DA">
              <w:rPr>
                <w:rFonts w:ascii="Arial" w:hAnsi="Arial" w:cs="Arial"/>
                <w:sz w:val="22"/>
                <w:szCs w:val="22"/>
              </w:rPr>
              <w:t xml:space="preserve"> – challenges with issuing timely certification </w:t>
            </w:r>
            <w:r w:rsidR="00D93F8D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D93F8D">
              <w:rPr>
                <w:rFonts w:ascii="Arial" w:hAnsi="Arial" w:cs="Arial"/>
                <w:sz w:val="22"/>
                <w:szCs w:val="22"/>
              </w:rPr>
              <w:t>All portfolios viewed were of a high standard</w:t>
            </w:r>
          </w:p>
          <w:p w14:paraId="5C5AA27C" w14:textId="010BDE3A" w:rsidR="00901E74" w:rsidRDefault="00901E74" w:rsidP="00BA7CF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Practice size list varied from 2300 to 12000 patients</w:t>
            </w:r>
          </w:p>
          <w:p w14:paraId="3F590C0C" w14:textId="7198A6DC" w:rsidR="00901E74" w:rsidRDefault="00901E74" w:rsidP="00BA7CF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80% of learners</w:t>
            </w:r>
            <w:r w:rsidR="00083493">
              <w:rPr>
                <w:rFonts w:ascii="Arial" w:hAnsi="Arial" w:cs="Arial"/>
                <w:sz w:val="22"/>
                <w:szCs w:val="22"/>
              </w:rPr>
              <w:t xml:space="preserve"> were </w:t>
            </w:r>
            <w:r>
              <w:rPr>
                <w:rFonts w:ascii="Arial" w:hAnsi="Arial" w:cs="Arial"/>
                <w:sz w:val="22"/>
                <w:szCs w:val="22"/>
              </w:rPr>
              <w:t>based in training practices</w:t>
            </w:r>
          </w:p>
          <w:p w14:paraId="02D71601" w14:textId="55D43108" w:rsidR="00901E74" w:rsidRDefault="00901E74" w:rsidP="00BA7CF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35% of learners completed course in 6 months</w:t>
            </w:r>
            <w:r w:rsidR="00D93F8D">
              <w:rPr>
                <w:rFonts w:ascii="Arial" w:hAnsi="Arial" w:cs="Arial"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</w:rPr>
              <w:t>remaining 65% utilised an extension of one month</w:t>
            </w:r>
          </w:p>
          <w:p w14:paraId="2193E1FE" w14:textId="2DAF2040" w:rsidR="00901E74" w:rsidRDefault="00901E74" w:rsidP="00BA7CF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48% of learners</w:t>
            </w:r>
            <w:r w:rsidR="00D93F8D">
              <w:rPr>
                <w:rFonts w:ascii="Arial" w:hAnsi="Arial" w:cs="Arial"/>
                <w:sz w:val="22"/>
                <w:szCs w:val="22"/>
              </w:rPr>
              <w:t xml:space="preserve"> indicated</w:t>
            </w:r>
            <w:r>
              <w:rPr>
                <w:rFonts w:ascii="Arial" w:hAnsi="Arial" w:cs="Arial"/>
                <w:sz w:val="22"/>
                <w:szCs w:val="22"/>
              </w:rPr>
              <w:t xml:space="preserve"> a programme length of 9 months would be better</w:t>
            </w:r>
          </w:p>
          <w:p w14:paraId="1AA750A9" w14:textId="460E9D5B" w:rsidR="00901E74" w:rsidRDefault="00901E74" w:rsidP="00BA7CF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25% of learners </w:t>
            </w:r>
            <w:r w:rsidR="00D93F8D">
              <w:rPr>
                <w:rFonts w:ascii="Arial" w:hAnsi="Arial" w:cs="Arial"/>
                <w:sz w:val="22"/>
                <w:szCs w:val="22"/>
              </w:rPr>
              <w:t>indicated</w:t>
            </w:r>
            <w:r>
              <w:rPr>
                <w:rFonts w:ascii="Arial" w:hAnsi="Arial" w:cs="Arial"/>
                <w:sz w:val="22"/>
                <w:szCs w:val="22"/>
              </w:rPr>
              <w:t xml:space="preserve"> a programme length of 12 months would be better</w:t>
            </w:r>
          </w:p>
          <w:p w14:paraId="61B60FD2" w14:textId="64445576" w:rsidR="00901E74" w:rsidRDefault="00901E74" w:rsidP="00BA7CF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62% of learners </w:t>
            </w:r>
            <w:r w:rsidR="00D93F8D">
              <w:rPr>
                <w:rFonts w:ascii="Arial" w:hAnsi="Arial" w:cs="Arial"/>
                <w:sz w:val="22"/>
                <w:szCs w:val="22"/>
              </w:rPr>
              <w:t>indicated</w:t>
            </w:r>
            <w:r>
              <w:rPr>
                <w:rFonts w:ascii="Arial" w:hAnsi="Arial" w:cs="Arial"/>
                <w:sz w:val="22"/>
                <w:szCs w:val="22"/>
              </w:rPr>
              <w:t xml:space="preserve"> that ½ day mentoring and ½ day reflection and upload</w:t>
            </w:r>
            <w:r w:rsidR="00D93F8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of evidence was achievable</w:t>
            </w:r>
          </w:p>
          <w:p w14:paraId="0506FAAA" w14:textId="4B6BB678" w:rsidR="00901E74" w:rsidRDefault="00901E74" w:rsidP="00BA7CF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30% of learners found the Learning Assistant difficult to use. </w:t>
            </w:r>
          </w:p>
          <w:p w14:paraId="3A718034" w14:textId="13626522" w:rsidR="00C9790B" w:rsidRDefault="00603563" w:rsidP="00BA7CF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76% of </w:t>
            </w:r>
            <w:r w:rsidR="00C9790B">
              <w:rPr>
                <w:rFonts w:ascii="Arial" w:hAnsi="Arial" w:cs="Arial"/>
                <w:sz w:val="22"/>
                <w:szCs w:val="22"/>
              </w:rPr>
              <w:t xml:space="preserve">respondents demonstrated how the suggested job spec has been implemented in their practice – some respondents suggested this was still under discussion. </w:t>
            </w:r>
          </w:p>
          <w:p w14:paraId="04DC69B1" w14:textId="6780254C" w:rsidR="00083493" w:rsidRDefault="00083493" w:rsidP="000834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35022A" w14:textId="61EEEB5B" w:rsidR="0042306E" w:rsidRDefault="00FE7A0C" w:rsidP="000834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603563">
              <w:rPr>
                <w:rFonts w:ascii="Arial" w:hAnsi="Arial" w:cs="Arial"/>
                <w:sz w:val="22"/>
                <w:szCs w:val="22"/>
              </w:rPr>
              <w:t>supplement</w:t>
            </w:r>
            <w:r>
              <w:rPr>
                <w:rFonts w:ascii="Arial" w:hAnsi="Arial" w:cs="Arial"/>
                <w:sz w:val="22"/>
                <w:szCs w:val="22"/>
              </w:rPr>
              <w:t xml:space="preserve"> our evaluation, we have requested</w:t>
            </w:r>
            <w:r w:rsidR="00D438DE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083493">
              <w:rPr>
                <w:rFonts w:ascii="Arial" w:hAnsi="Arial" w:cs="Arial"/>
                <w:sz w:val="22"/>
                <w:szCs w:val="22"/>
              </w:rPr>
              <w:t xml:space="preserve">ase studies </w:t>
            </w:r>
            <w:r w:rsidR="00F37874">
              <w:rPr>
                <w:rFonts w:ascii="Arial" w:hAnsi="Arial" w:cs="Arial"/>
                <w:sz w:val="22"/>
                <w:szCs w:val="22"/>
              </w:rPr>
              <w:t xml:space="preserve">from both the learners and </w:t>
            </w:r>
            <w:r w:rsidR="0081677B">
              <w:rPr>
                <w:rFonts w:ascii="Arial" w:hAnsi="Arial" w:cs="Arial"/>
                <w:sz w:val="22"/>
                <w:szCs w:val="22"/>
              </w:rPr>
              <w:t xml:space="preserve">GP </w:t>
            </w:r>
            <w:r w:rsidR="00F37874">
              <w:rPr>
                <w:rFonts w:ascii="Arial" w:hAnsi="Arial" w:cs="Arial"/>
                <w:sz w:val="22"/>
                <w:szCs w:val="22"/>
              </w:rPr>
              <w:t>mentors</w:t>
            </w:r>
            <w:r w:rsidR="008167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4D77">
              <w:rPr>
                <w:rFonts w:ascii="Arial" w:hAnsi="Arial" w:cs="Arial"/>
                <w:sz w:val="22"/>
                <w:szCs w:val="22"/>
              </w:rPr>
              <w:t>from</w:t>
            </w:r>
            <w:r w:rsidR="00F378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0F3E">
              <w:rPr>
                <w:rFonts w:ascii="Arial" w:hAnsi="Arial" w:cs="Arial"/>
                <w:sz w:val="22"/>
                <w:szCs w:val="22"/>
              </w:rPr>
              <w:t xml:space="preserve">11 of the 22 </w:t>
            </w:r>
            <w:r w:rsidR="00F37874">
              <w:rPr>
                <w:rFonts w:ascii="Arial" w:hAnsi="Arial" w:cs="Arial"/>
                <w:sz w:val="22"/>
                <w:szCs w:val="22"/>
              </w:rPr>
              <w:t>practices</w:t>
            </w:r>
            <w:r w:rsidR="008D0F3E">
              <w:rPr>
                <w:rFonts w:ascii="Arial" w:hAnsi="Arial" w:cs="Arial"/>
                <w:sz w:val="22"/>
                <w:szCs w:val="22"/>
              </w:rPr>
              <w:t>.</w:t>
            </w:r>
            <w:r w:rsidR="00F378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0F3E">
              <w:rPr>
                <w:rFonts w:ascii="Arial" w:hAnsi="Arial" w:cs="Arial"/>
                <w:sz w:val="22"/>
                <w:szCs w:val="22"/>
              </w:rPr>
              <w:t>T</w:t>
            </w:r>
            <w:r w:rsidR="0081677B">
              <w:rPr>
                <w:rFonts w:ascii="Arial" w:hAnsi="Arial" w:cs="Arial"/>
                <w:sz w:val="22"/>
                <w:szCs w:val="22"/>
              </w:rPr>
              <w:t xml:space="preserve">o date </w:t>
            </w:r>
            <w:r w:rsidR="008D0F3E">
              <w:rPr>
                <w:rFonts w:ascii="Arial" w:hAnsi="Arial" w:cs="Arial"/>
                <w:sz w:val="22"/>
                <w:szCs w:val="22"/>
              </w:rPr>
              <w:t xml:space="preserve">we </w:t>
            </w:r>
            <w:r w:rsidR="0081677B">
              <w:rPr>
                <w:rFonts w:ascii="Arial" w:hAnsi="Arial" w:cs="Arial"/>
                <w:sz w:val="22"/>
                <w:szCs w:val="22"/>
              </w:rPr>
              <w:t xml:space="preserve">have received responses from </w:t>
            </w:r>
            <w:r w:rsidR="008D0F3E">
              <w:rPr>
                <w:rFonts w:ascii="Arial" w:hAnsi="Arial" w:cs="Arial"/>
                <w:sz w:val="22"/>
                <w:szCs w:val="22"/>
              </w:rPr>
              <w:t>82</w:t>
            </w:r>
            <w:r>
              <w:rPr>
                <w:rFonts w:ascii="Arial" w:hAnsi="Arial" w:cs="Arial"/>
                <w:sz w:val="22"/>
                <w:szCs w:val="22"/>
              </w:rPr>
              <w:t>% of our</w:t>
            </w:r>
            <w:r w:rsidR="0081677B">
              <w:rPr>
                <w:rFonts w:ascii="Arial" w:hAnsi="Arial" w:cs="Arial"/>
                <w:sz w:val="22"/>
                <w:szCs w:val="22"/>
              </w:rPr>
              <w:t xml:space="preserve"> learners and </w:t>
            </w:r>
            <w:r w:rsidR="008D0F3E">
              <w:rPr>
                <w:rFonts w:ascii="Arial" w:hAnsi="Arial" w:cs="Arial"/>
                <w:sz w:val="22"/>
                <w:szCs w:val="22"/>
              </w:rPr>
              <w:t>45</w:t>
            </w:r>
            <w:r w:rsidR="00603563">
              <w:rPr>
                <w:rFonts w:ascii="Arial" w:hAnsi="Arial" w:cs="Arial"/>
                <w:sz w:val="22"/>
                <w:szCs w:val="22"/>
              </w:rPr>
              <w:t xml:space="preserve">% of our </w:t>
            </w:r>
            <w:r w:rsidR="0081677B">
              <w:rPr>
                <w:rFonts w:ascii="Arial" w:hAnsi="Arial" w:cs="Arial"/>
                <w:sz w:val="22"/>
                <w:szCs w:val="22"/>
              </w:rPr>
              <w:t xml:space="preserve">GP mentors. </w:t>
            </w:r>
          </w:p>
          <w:p w14:paraId="52172E31" w14:textId="77777777" w:rsidR="0042306E" w:rsidRDefault="0042306E" w:rsidP="000834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12E645" w14:textId="44660C0F" w:rsidR="00241E91" w:rsidRPr="00BB1809" w:rsidRDefault="0042306E" w:rsidP="004230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</w:t>
            </w:r>
            <w:r w:rsidR="0081677B">
              <w:rPr>
                <w:rFonts w:ascii="Arial" w:hAnsi="Arial" w:cs="Arial"/>
                <w:sz w:val="22"/>
                <w:szCs w:val="22"/>
              </w:rPr>
              <w:t xml:space="preserve">se case studies have been summarised </w:t>
            </w:r>
            <w:r w:rsidR="00DD6766">
              <w:rPr>
                <w:rFonts w:ascii="Arial" w:hAnsi="Arial" w:cs="Arial"/>
                <w:sz w:val="22"/>
                <w:szCs w:val="22"/>
              </w:rPr>
              <w:t>and i</w:t>
            </w:r>
            <w:r w:rsidR="0081677B">
              <w:rPr>
                <w:rFonts w:ascii="Arial" w:hAnsi="Arial" w:cs="Arial"/>
                <w:sz w:val="22"/>
                <w:szCs w:val="22"/>
              </w:rPr>
              <w:t xml:space="preserve">ncluded as Appendix </w:t>
            </w:r>
            <w:r w:rsidR="00FE7A0C">
              <w:rPr>
                <w:rFonts w:ascii="Arial" w:hAnsi="Arial" w:cs="Arial"/>
                <w:sz w:val="22"/>
                <w:szCs w:val="22"/>
              </w:rPr>
              <w:t>3</w:t>
            </w:r>
            <w:r w:rsidR="0081677B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FE7A0C">
              <w:rPr>
                <w:rFonts w:ascii="Arial" w:hAnsi="Arial" w:cs="Arial"/>
                <w:sz w:val="22"/>
                <w:szCs w:val="22"/>
              </w:rPr>
              <w:t>4</w:t>
            </w:r>
            <w:r w:rsidR="0081677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712EFD" w14:paraId="0346F2A2" w14:textId="77777777" w:rsidTr="00712EFD">
        <w:trPr>
          <w:trHeight w:val="388"/>
        </w:trPr>
        <w:tc>
          <w:tcPr>
            <w:tcW w:w="10173" w:type="dxa"/>
            <w:shd w:val="clear" w:color="auto" w:fill="D9D9D9" w:themeFill="background1" w:themeFillShade="D9"/>
            <w:hideMark/>
          </w:tcPr>
          <w:p w14:paraId="0B329E07" w14:textId="77777777" w:rsidR="00712EFD" w:rsidRDefault="00712EFD" w:rsidP="00712EFD">
            <w:pPr>
              <w:rPr>
                <w:rFonts w:ascii="Arial" w:hAnsi="Arial" w:cs="Arial"/>
                <w:b/>
                <w:sz w:val="22"/>
              </w:rPr>
            </w:pPr>
            <w:r w:rsidRPr="00712EFD">
              <w:rPr>
                <w:rFonts w:ascii="Arial" w:hAnsi="Arial" w:cs="Arial"/>
                <w:b/>
                <w:sz w:val="22"/>
              </w:rPr>
              <w:t>8. Interpretation and Discussion</w:t>
            </w:r>
          </w:p>
          <w:p w14:paraId="2FE51AEE" w14:textId="77777777" w:rsidR="00741E24" w:rsidRPr="00712EFD" w:rsidRDefault="00741E24" w:rsidP="00712EFD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712EFD" w14:paraId="5A3F17FB" w14:textId="77777777" w:rsidTr="00712EFD">
        <w:trPr>
          <w:trHeight w:val="558"/>
        </w:trPr>
        <w:tc>
          <w:tcPr>
            <w:tcW w:w="10173" w:type="dxa"/>
          </w:tcPr>
          <w:p w14:paraId="5A2EEE82" w14:textId="60BCF01D" w:rsidR="00BA7CF5" w:rsidRDefault="00BA7CF5" w:rsidP="00BB18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Whil</w:t>
            </w:r>
            <w:r w:rsidR="00564F78">
              <w:rPr>
                <w:rFonts w:ascii="Arial" w:hAnsi="Arial" w:cs="Arial"/>
                <w:sz w:val="22"/>
                <w:szCs w:val="22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3563">
              <w:rPr>
                <w:rFonts w:ascii="Arial" w:hAnsi="Arial" w:cs="Arial"/>
                <w:sz w:val="22"/>
                <w:szCs w:val="22"/>
              </w:rPr>
              <w:t xml:space="preserve">it has been acknowledged that the </w:t>
            </w:r>
            <w:r>
              <w:rPr>
                <w:rFonts w:ascii="Arial" w:hAnsi="Arial" w:cs="Arial"/>
                <w:sz w:val="22"/>
                <w:szCs w:val="22"/>
              </w:rPr>
              <w:t xml:space="preserve">dropout rate </w:t>
            </w:r>
            <w:r w:rsidR="006E7A64">
              <w:rPr>
                <w:rFonts w:ascii="Arial" w:hAnsi="Arial" w:cs="Arial"/>
                <w:sz w:val="22"/>
                <w:szCs w:val="22"/>
              </w:rPr>
              <w:t xml:space="preserve">for wave 1 </w:t>
            </w:r>
            <w:r w:rsidR="00564F78">
              <w:rPr>
                <w:rFonts w:ascii="Arial" w:hAnsi="Arial" w:cs="Arial"/>
                <w:sz w:val="22"/>
                <w:szCs w:val="22"/>
              </w:rPr>
              <w:t>was</w:t>
            </w:r>
            <w:r w:rsidR="006E7A64">
              <w:rPr>
                <w:rFonts w:ascii="Arial" w:hAnsi="Arial" w:cs="Arial"/>
                <w:sz w:val="22"/>
                <w:szCs w:val="22"/>
              </w:rPr>
              <w:t xml:space="preserve"> high (51%), </w:t>
            </w:r>
            <w:r>
              <w:rPr>
                <w:rFonts w:ascii="Arial" w:hAnsi="Arial" w:cs="Arial"/>
                <w:sz w:val="22"/>
                <w:szCs w:val="22"/>
              </w:rPr>
              <w:t>the majority who completed the framework</w:t>
            </w:r>
            <w:r w:rsidR="00564F78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 xml:space="preserve">without the benefits of the improvements </w:t>
            </w:r>
            <w:r w:rsidR="00564F78">
              <w:rPr>
                <w:rFonts w:ascii="Arial" w:hAnsi="Arial" w:cs="Arial"/>
                <w:sz w:val="22"/>
                <w:szCs w:val="22"/>
              </w:rPr>
              <w:t xml:space="preserve">that were </w:t>
            </w:r>
            <w:r>
              <w:rPr>
                <w:rFonts w:ascii="Arial" w:hAnsi="Arial" w:cs="Arial"/>
                <w:sz w:val="22"/>
                <w:szCs w:val="22"/>
              </w:rPr>
              <w:t>implemented for waves 2 and beyond</w:t>
            </w:r>
            <w:r w:rsidR="00564F78">
              <w:rPr>
                <w:rFonts w:ascii="Arial" w:hAnsi="Arial" w:cs="Arial"/>
                <w:sz w:val="22"/>
                <w:szCs w:val="22"/>
              </w:rPr>
              <w:t>),</w:t>
            </w:r>
            <w:r>
              <w:rPr>
                <w:rFonts w:ascii="Arial" w:hAnsi="Arial" w:cs="Arial"/>
                <w:sz w:val="22"/>
                <w:szCs w:val="22"/>
              </w:rPr>
              <w:t xml:space="preserve"> have demonstrated that they have implemented the new role and already feel a positive impact on the workload of their clinical team.</w:t>
            </w:r>
          </w:p>
          <w:p w14:paraId="4A318EE1" w14:textId="77777777" w:rsidR="00BA7CF5" w:rsidRDefault="00BA7CF5" w:rsidP="00BB18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3ACBEE" w14:textId="478B4C1D" w:rsidR="00C7510C" w:rsidRDefault="00F17B0D" w:rsidP="00C7510C">
            <w:pPr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t>Issues around certification have been identified during the programme and recent communications from Chester University have given assurance that this has now been rectified</w:t>
            </w:r>
            <w:r w:rsidR="00C7510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510C">
              <w:rPr>
                <w:rFonts w:ascii="Arial" w:hAnsi="Arial" w:cs="Arial"/>
                <w:sz w:val="22"/>
                <w:szCs w:val="22"/>
              </w:rPr>
              <w:t xml:space="preserve">The university have had </w:t>
            </w:r>
            <w:r w:rsidR="00C7510C" w:rsidRPr="00C7510C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C7510C" w:rsidRPr="00C7510C">
              <w:rPr>
                <w:rFonts w:ascii="Arial" w:hAnsi="Arial" w:cs="Arial"/>
                <w:color w:val="000000"/>
                <w:sz w:val="21"/>
                <w:szCs w:val="21"/>
              </w:rPr>
              <w:t>create a 10 credit module for this process and then more recently gain approval, through University systems, for a number of the GP tutors</w:t>
            </w:r>
            <w:r w:rsidR="00C7510C">
              <w:rPr>
                <w:color w:val="000000"/>
                <w:sz w:val="21"/>
                <w:szCs w:val="21"/>
              </w:rPr>
              <w:t xml:space="preserve">. </w:t>
            </w:r>
            <w:r w:rsidR="00C7510C">
              <w:rPr>
                <w:rFonts w:ascii="Arial" w:hAnsi="Arial" w:cs="Arial"/>
                <w:sz w:val="22"/>
                <w:szCs w:val="22"/>
              </w:rPr>
              <w:t xml:space="preserve">At the time of writing this report certificates for wave 1 learners are in the process of being produced and wave 2 </w:t>
            </w:r>
            <w:r w:rsidR="007C55E0">
              <w:rPr>
                <w:rFonts w:ascii="Arial" w:hAnsi="Arial" w:cs="Arial"/>
                <w:sz w:val="22"/>
                <w:szCs w:val="22"/>
              </w:rPr>
              <w:t xml:space="preserve">and 3 </w:t>
            </w:r>
            <w:r w:rsidR="00C7510C">
              <w:rPr>
                <w:rFonts w:ascii="Arial" w:hAnsi="Arial" w:cs="Arial"/>
                <w:sz w:val="22"/>
                <w:szCs w:val="22"/>
              </w:rPr>
              <w:t xml:space="preserve">learner certificates will follow. </w:t>
            </w:r>
          </w:p>
          <w:p w14:paraId="534E52D9" w14:textId="77777777" w:rsidR="00C7510C" w:rsidRDefault="00C7510C" w:rsidP="00C7510C">
            <w:pPr>
              <w:rPr>
                <w:color w:val="000000"/>
                <w:sz w:val="21"/>
                <w:szCs w:val="21"/>
              </w:rPr>
            </w:pPr>
          </w:p>
          <w:p w14:paraId="6A433669" w14:textId="2122F075" w:rsidR="00BA7CF5" w:rsidRDefault="00BA7CF5" w:rsidP="00BB18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challenge with regards to certification</w:t>
            </w:r>
            <w:r w:rsidR="00BD70DA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is being monitored and alternative solutions are being discussed</w:t>
            </w:r>
            <w:r w:rsidR="00BD70DA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should </w:t>
            </w:r>
            <w:r w:rsidR="00603563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BD70DA">
              <w:rPr>
                <w:rFonts w:ascii="Arial" w:hAnsi="Arial" w:cs="Arial"/>
                <w:sz w:val="22"/>
                <w:szCs w:val="22"/>
              </w:rPr>
              <w:t xml:space="preserve">niversity of Chester </w:t>
            </w:r>
            <w:r>
              <w:rPr>
                <w:rFonts w:ascii="Arial" w:hAnsi="Arial" w:cs="Arial"/>
                <w:sz w:val="22"/>
                <w:szCs w:val="22"/>
              </w:rPr>
              <w:t xml:space="preserve">not be able to </w:t>
            </w:r>
            <w:r w:rsidR="00422B89">
              <w:rPr>
                <w:rFonts w:ascii="Arial" w:hAnsi="Arial" w:cs="Arial"/>
                <w:sz w:val="22"/>
                <w:szCs w:val="22"/>
              </w:rPr>
              <w:t>fulfil</w:t>
            </w:r>
            <w:r>
              <w:rPr>
                <w:rFonts w:ascii="Arial" w:hAnsi="Arial" w:cs="Arial"/>
                <w:sz w:val="22"/>
                <w:szCs w:val="22"/>
              </w:rPr>
              <w:t xml:space="preserve"> their initial pledge to certify the GPA framework.</w:t>
            </w:r>
          </w:p>
          <w:p w14:paraId="2F8B50D5" w14:textId="77777777" w:rsidR="00BA7CF5" w:rsidRDefault="00BA7CF5" w:rsidP="00BB18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D365E7" w14:textId="77777777" w:rsidR="00712EFD" w:rsidRDefault="00BA7CF5" w:rsidP="00BB18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Wave 2 </w:t>
            </w:r>
            <w:r w:rsidR="008B21EC">
              <w:rPr>
                <w:rFonts w:ascii="Arial" w:hAnsi="Arial" w:cs="Arial"/>
                <w:sz w:val="22"/>
                <w:szCs w:val="22"/>
              </w:rPr>
              <w:t xml:space="preserve">has now completed and the Spinney Medical Centre are currently undertaking an evaluation to include </w:t>
            </w:r>
            <w:r w:rsidR="00603563">
              <w:rPr>
                <w:rFonts w:ascii="Arial" w:hAnsi="Arial" w:cs="Arial"/>
                <w:sz w:val="22"/>
                <w:szCs w:val="22"/>
              </w:rPr>
              <w:t xml:space="preserve">learner </w:t>
            </w:r>
            <w:r w:rsidR="008B21EC">
              <w:rPr>
                <w:rFonts w:ascii="Arial" w:hAnsi="Arial" w:cs="Arial"/>
                <w:sz w:val="22"/>
                <w:szCs w:val="22"/>
              </w:rPr>
              <w:t>surveys (as Wave 1).</w:t>
            </w:r>
          </w:p>
          <w:p w14:paraId="03BBE4A4" w14:textId="02A45EBF" w:rsidR="00BB1809" w:rsidRPr="00564F78" w:rsidRDefault="00BB1809" w:rsidP="00712E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66B838" w14:textId="77777777" w:rsidR="00712EFD" w:rsidRDefault="00712EFD" w:rsidP="00933394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173"/>
      </w:tblGrid>
      <w:tr w:rsidR="00712EFD" w:rsidRPr="00712EFD" w14:paraId="7FD2108B" w14:textId="77777777" w:rsidTr="00712EFD">
        <w:tc>
          <w:tcPr>
            <w:tcW w:w="10173" w:type="dxa"/>
            <w:shd w:val="clear" w:color="auto" w:fill="D9D9D9" w:themeFill="background1" w:themeFillShade="D9"/>
            <w:hideMark/>
          </w:tcPr>
          <w:p w14:paraId="20B5F704" w14:textId="77777777" w:rsidR="00712EFD" w:rsidRPr="00712EFD" w:rsidRDefault="00712E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2EFD">
              <w:rPr>
                <w:rFonts w:ascii="Arial" w:hAnsi="Arial" w:cs="Arial"/>
                <w:b/>
                <w:sz w:val="22"/>
                <w:szCs w:val="22"/>
              </w:rPr>
              <w:t>Return on Investment</w:t>
            </w:r>
          </w:p>
        </w:tc>
      </w:tr>
      <w:tr w:rsidR="00712EFD" w:rsidRPr="00712EFD" w14:paraId="21CDD6CA" w14:textId="77777777" w:rsidTr="00712EFD">
        <w:tc>
          <w:tcPr>
            <w:tcW w:w="10173" w:type="dxa"/>
          </w:tcPr>
          <w:p w14:paraId="38D19843" w14:textId="77777777" w:rsidR="00712EFD" w:rsidRPr="006E7A64" w:rsidRDefault="00712EFD" w:rsidP="006E7A64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21A163F0" w14:textId="37611A01" w:rsidR="00422B89" w:rsidRDefault="00422B89" w:rsidP="006E7A6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Impact on system wide savings through redistribution of work tasks </w:t>
            </w:r>
          </w:p>
          <w:p w14:paraId="595FDEC0" w14:textId="46CB287F" w:rsidR="00095E38" w:rsidRPr="006E7A64" w:rsidRDefault="00095E38" w:rsidP="00422B8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E7A64">
              <w:rPr>
                <w:rFonts w:ascii="Arial" w:hAnsi="Arial" w:cs="Arial"/>
                <w:sz w:val="22"/>
                <w:szCs w:val="22"/>
              </w:rPr>
              <w:t>Positive impact on the workload of GP clinical teams</w:t>
            </w:r>
          </w:p>
          <w:p w14:paraId="1281E730" w14:textId="3E3666AA" w:rsidR="00095E38" w:rsidRPr="006E7A64" w:rsidRDefault="00095E38" w:rsidP="006E7A6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E7A64">
              <w:rPr>
                <w:rFonts w:ascii="Arial" w:hAnsi="Arial" w:cs="Arial"/>
                <w:sz w:val="22"/>
                <w:szCs w:val="22"/>
              </w:rPr>
              <w:t>Enabled quicker pathway for patients</w:t>
            </w:r>
          </w:p>
          <w:p w14:paraId="046EC18F" w14:textId="77777777" w:rsidR="00422B89" w:rsidRDefault="00422B89" w:rsidP="006E7A6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Improved efficiency of GP consultation time</w:t>
            </w:r>
          </w:p>
          <w:p w14:paraId="3724D9AC" w14:textId="77777777" w:rsidR="00422B89" w:rsidRDefault="00422B89" w:rsidP="006E7A6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Reduction in staff stress and improved retention rates </w:t>
            </w:r>
          </w:p>
          <w:p w14:paraId="1B7D82F5" w14:textId="77777777" w:rsidR="00422B89" w:rsidRDefault="00422B89" w:rsidP="00422B8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Improved patient outcomes through health coaching and clinical administration and long-term condition management</w:t>
            </w:r>
          </w:p>
          <w:p w14:paraId="05C2E2AB" w14:textId="05DA1C54" w:rsidR="00095E38" w:rsidRPr="00422B89" w:rsidRDefault="00095E38" w:rsidP="00422B8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422B89">
              <w:rPr>
                <w:rFonts w:ascii="Arial" w:hAnsi="Arial" w:cs="Arial"/>
                <w:sz w:val="22"/>
                <w:szCs w:val="22"/>
              </w:rPr>
              <w:t>Development of protocols for testing PSA, palpitations and tiredness</w:t>
            </w:r>
          </w:p>
          <w:p w14:paraId="216F13EA" w14:textId="749FC1AA" w:rsidR="00095E38" w:rsidRPr="006E7A64" w:rsidRDefault="00095E38" w:rsidP="006E7A6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E7A64">
              <w:rPr>
                <w:rFonts w:ascii="Arial" w:hAnsi="Arial" w:cs="Arial"/>
                <w:sz w:val="22"/>
                <w:szCs w:val="22"/>
              </w:rPr>
              <w:t>On the day observations, ECGs and bloods</w:t>
            </w:r>
          </w:p>
          <w:p w14:paraId="0F196FA3" w14:textId="77777777" w:rsidR="006E7A64" w:rsidRDefault="00095E38" w:rsidP="00422B8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E7A64">
              <w:rPr>
                <w:rFonts w:ascii="Arial" w:hAnsi="Arial" w:cs="Arial"/>
                <w:sz w:val="22"/>
                <w:szCs w:val="22"/>
              </w:rPr>
              <w:t>Extension to HCA role to include new responsibilities e.g. competence in spirometry</w:t>
            </w:r>
          </w:p>
          <w:p w14:paraId="330D56F5" w14:textId="2EE7D66A" w:rsidR="00BB1809" w:rsidRPr="00BB1809" w:rsidRDefault="00BB1809" w:rsidP="00BB18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B5B86E" w14:textId="77777777" w:rsidR="00712EFD" w:rsidRDefault="00712EFD" w:rsidP="00933394"/>
    <w:tbl>
      <w:tblPr>
        <w:tblStyle w:val="TableGrid"/>
        <w:tblpPr w:leftFromText="180" w:rightFromText="180" w:vertAnchor="text" w:horzAnchor="margin" w:tblpY="50"/>
        <w:tblW w:w="0" w:type="auto"/>
        <w:tblInd w:w="0" w:type="dxa"/>
        <w:tblLook w:val="04A0" w:firstRow="1" w:lastRow="0" w:firstColumn="1" w:lastColumn="0" w:noHBand="0" w:noVBand="1"/>
      </w:tblPr>
      <w:tblGrid>
        <w:gridCol w:w="10173"/>
      </w:tblGrid>
      <w:tr w:rsidR="00712EFD" w14:paraId="4D2F2206" w14:textId="77777777" w:rsidTr="00712EFD">
        <w:tc>
          <w:tcPr>
            <w:tcW w:w="10173" w:type="dxa"/>
            <w:shd w:val="clear" w:color="auto" w:fill="D9D9D9" w:themeFill="background1" w:themeFillShade="D9"/>
          </w:tcPr>
          <w:p w14:paraId="067144E2" w14:textId="77777777" w:rsidR="00712EFD" w:rsidRPr="00712EFD" w:rsidRDefault="00712EFD" w:rsidP="00E51C0C">
            <w:pPr>
              <w:rPr>
                <w:rFonts w:ascii="Arial" w:hAnsi="Arial" w:cs="Arial"/>
                <w:b/>
                <w:sz w:val="22"/>
              </w:rPr>
            </w:pPr>
            <w:r w:rsidRPr="00712EFD">
              <w:rPr>
                <w:rFonts w:ascii="Arial" w:hAnsi="Arial" w:cs="Arial"/>
                <w:b/>
                <w:sz w:val="22"/>
              </w:rPr>
              <w:t>10. Recommendations and Lessons Learned</w:t>
            </w:r>
          </w:p>
          <w:p w14:paraId="426C3B63" w14:textId="77777777" w:rsidR="00712EFD" w:rsidRPr="00712EFD" w:rsidRDefault="00712EFD" w:rsidP="00E51C0C">
            <w:pPr>
              <w:rPr>
                <w:rFonts w:ascii="Arial" w:hAnsi="Arial" w:cs="Arial"/>
                <w:sz w:val="22"/>
              </w:rPr>
            </w:pPr>
          </w:p>
        </w:tc>
      </w:tr>
      <w:tr w:rsidR="00712EFD" w14:paraId="39F15200" w14:textId="77777777" w:rsidTr="00712EFD">
        <w:tc>
          <w:tcPr>
            <w:tcW w:w="10173" w:type="dxa"/>
          </w:tcPr>
          <w:p w14:paraId="7405BC98" w14:textId="77774A52" w:rsidR="006E7A64" w:rsidRDefault="006E7A64" w:rsidP="00E51C0C">
            <w:pPr>
              <w:tabs>
                <w:tab w:val="left" w:pos="28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Learning Assistant was monitored monthly to check on learner’s progress. Learners who </w:t>
            </w:r>
            <w:r w:rsidR="00564F78">
              <w:rPr>
                <w:rFonts w:ascii="Arial" w:hAnsi="Arial" w:cs="Arial"/>
                <w:sz w:val="22"/>
                <w:szCs w:val="22"/>
              </w:rPr>
              <w:t>did not appear</w:t>
            </w:r>
            <w:r>
              <w:rPr>
                <w:rFonts w:ascii="Arial" w:hAnsi="Arial" w:cs="Arial"/>
                <w:sz w:val="22"/>
                <w:szCs w:val="22"/>
              </w:rPr>
              <w:t xml:space="preserve"> to be progressing at the rate expected were contacted</w:t>
            </w:r>
            <w:r w:rsidR="00564F78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to see if additional support was needed. At the midway point 19 learners had dropped out of the course due to:</w:t>
            </w:r>
          </w:p>
          <w:p w14:paraId="509C4E4E" w14:textId="1774E3C6" w:rsidR="006E7A64" w:rsidRDefault="006E7A64" w:rsidP="00E51C0C">
            <w:pPr>
              <w:tabs>
                <w:tab w:val="left" w:pos="28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52E9CF" w14:textId="7B2E1787" w:rsidR="006E7A64" w:rsidRPr="006E7A64" w:rsidRDefault="006E7A64" w:rsidP="006E7A64">
            <w:pPr>
              <w:pStyle w:val="ListParagraph"/>
              <w:numPr>
                <w:ilvl w:val="0"/>
                <w:numId w:val="13"/>
              </w:numPr>
              <w:tabs>
                <w:tab w:val="left" w:pos="28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7A64">
              <w:rPr>
                <w:rFonts w:ascii="Arial" w:hAnsi="Arial" w:cs="Arial"/>
                <w:sz w:val="22"/>
                <w:szCs w:val="22"/>
              </w:rPr>
              <w:t>Not feeling that the course was for them now they had sight of the content/context</w:t>
            </w:r>
          </w:p>
          <w:p w14:paraId="324992A6" w14:textId="36B48C76" w:rsidR="006E7A64" w:rsidRPr="006E7A64" w:rsidRDefault="006E7A64" w:rsidP="006E7A64">
            <w:pPr>
              <w:pStyle w:val="ListParagraph"/>
              <w:numPr>
                <w:ilvl w:val="0"/>
                <w:numId w:val="13"/>
              </w:numPr>
              <w:tabs>
                <w:tab w:val="left" w:pos="28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7A64">
              <w:rPr>
                <w:rFonts w:ascii="Arial" w:hAnsi="Arial" w:cs="Arial"/>
                <w:sz w:val="22"/>
                <w:szCs w:val="22"/>
              </w:rPr>
              <w:t>Not realising the course was experiential</w:t>
            </w:r>
          </w:p>
          <w:p w14:paraId="46F583BF" w14:textId="54395C38" w:rsidR="00712EFD" w:rsidRDefault="006E7A64" w:rsidP="00E51C0C">
            <w:pPr>
              <w:pStyle w:val="ListParagraph"/>
              <w:numPr>
                <w:ilvl w:val="0"/>
                <w:numId w:val="13"/>
              </w:numPr>
              <w:tabs>
                <w:tab w:val="left" w:pos="28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7A64">
              <w:rPr>
                <w:rFonts w:ascii="Arial" w:hAnsi="Arial" w:cs="Arial"/>
                <w:sz w:val="22"/>
                <w:szCs w:val="22"/>
              </w:rPr>
              <w:t>Not having the time to commit to the course</w:t>
            </w:r>
          </w:p>
          <w:p w14:paraId="3793AE61" w14:textId="60376B70" w:rsidR="006E7A64" w:rsidRDefault="006E7A64" w:rsidP="006E7A64">
            <w:pPr>
              <w:tabs>
                <w:tab w:val="left" w:pos="28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5E4818" w14:textId="4C2616AA" w:rsidR="006E7A64" w:rsidRDefault="006E7A64" w:rsidP="006E7A64">
            <w:pPr>
              <w:tabs>
                <w:tab w:val="left" w:pos="28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Following the results of the survey during wave 1 various actions were implemented:</w:t>
            </w:r>
            <w:r w:rsidR="000332F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44007671" w14:textId="77777777" w:rsidR="006E7A64" w:rsidRDefault="006E7A64" w:rsidP="006E7A64">
            <w:pPr>
              <w:tabs>
                <w:tab w:val="left" w:pos="28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CCAFF4" w14:textId="2FB1BE49" w:rsidR="006E7A64" w:rsidRPr="00095E38" w:rsidRDefault="00564F78" w:rsidP="006E7A64">
            <w:pPr>
              <w:pStyle w:val="ListParagraph"/>
              <w:numPr>
                <w:ilvl w:val="2"/>
                <w:numId w:val="14"/>
              </w:numPr>
              <w:ind w:left="873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6E7A64" w:rsidRPr="00095E38">
              <w:rPr>
                <w:rFonts w:ascii="Arial" w:hAnsi="Arial" w:cs="Arial"/>
                <w:sz w:val="22"/>
                <w:szCs w:val="22"/>
              </w:rPr>
              <w:t>lyer</w:t>
            </w:r>
            <w:r>
              <w:rPr>
                <w:rFonts w:ascii="Arial" w:hAnsi="Arial" w:cs="Arial"/>
                <w:sz w:val="22"/>
                <w:szCs w:val="22"/>
              </w:rPr>
              <w:t xml:space="preserve"> updated</w:t>
            </w:r>
            <w:r w:rsidR="006E7A64" w:rsidRPr="00095E38">
              <w:rPr>
                <w:rFonts w:ascii="Arial" w:hAnsi="Arial" w:cs="Arial"/>
                <w:sz w:val="22"/>
                <w:szCs w:val="22"/>
              </w:rPr>
              <w:t xml:space="preserve"> to outline course requirements in detail</w:t>
            </w:r>
            <w:r w:rsidR="00ED5522">
              <w:rPr>
                <w:rFonts w:ascii="Arial" w:hAnsi="Arial" w:cs="Arial"/>
                <w:sz w:val="22"/>
                <w:szCs w:val="22"/>
              </w:rPr>
              <w:t xml:space="preserve"> (Appendix </w:t>
            </w:r>
            <w:r w:rsidR="00FE7A0C">
              <w:rPr>
                <w:rFonts w:ascii="Arial" w:hAnsi="Arial" w:cs="Arial"/>
                <w:sz w:val="22"/>
                <w:szCs w:val="22"/>
              </w:rPr>
              <w:t>5</w:t>
            </w:r>
            <w:r w:rsidR="00ED552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7871ADA" w14:textId="605A8C0C" w:rsidR="006E7A64" w:rsidRPr="00095E38" w:rsidRDefault="006E7A64" w:rsidP="006E7A64">
            <w:pPr>
              <w:pStyle w:val="ListParagraph"/>
              <w:numPr>
                <w:ilvl w:val="2"/>
                <w:numId w:val="14"/>
              </w:numPr>
              <w:ind w:left="873" w:hanging="426"/>
              <w:rPr>
                <w:rFonts w:ascii="Arial" w:hAnsi="Arial" w:cs="Arial"/>
                <w:sz w:val="22"/>
                <w:szCs w:val="22"/>
              </w:rPr>
            </w:pPr>
            <w:r w:rsidRPr="00095E38">
              <w:rPr>
                <w:rFonts w:ascii="Arial" w:hAnsi="Arial" w:cs="Arial"/>
                <w:sz w:val="22"/>
                <w:szCs w:val="22"/>
              </w:rPr>
              <w:t>Establish</w:t>
            </w:r>
            <w:r w:rsidR="00564F78">
              <w:rPr>
                <w:rFonts w:ascii="Arial" w:hAnsi="Arial" w:cs="Arial"/>
                <w:sz w:val="22"/>
                <w:szCs w:val="22"/>
              </w:rPr>
              <w:t>ed</w:t>
            </w:r>
            <w:r w:rsidRPr="00095E38">
              <w:rPr>
                <w:rFonts w:ascii="Arial" w:hAnsi="Arial" w:cs="Arial"/>
                <w:sz w:val="22"/>
                <w:szCs w:val="22"/>
              </w:rPr>
              <w:t xml:space="preserve"> a launch meeting for wave 2</w:t>
            </w:r>
            <w:r>
              <w:rPr>
                <w:rFonts w:ascii="Arial" w:hAnsi="Arial" w:cs="Arial"/>
                <w:sz w:val="22"/>
                <w:szCs w:val="22"/>
              </w:rPr>
              <w:t xml:space="preserve"> in order to demonstrate the LA and provide face to face guidance to prospective and new learners </w:t>
            </w:r>
          </w:p>
          <w:p w14:paraId="051DF6AA" w14:textId="091B22B2" w:rsidR="006E7A64" w:rsidRDefault="00564F78" w:rsidP="006E7A64">
            <w:pPr>
              <w:pStyle w:val="ListParagraph"/>
              <w:numPr>
                <w:ilvl w:val="2"/>
                <w:numId w:val="14"/>
              </w:numPr>
              <w:ind w:left="873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6E7A64" w:rsidRPr="002B7BF9">
              <w:rPr>
                <w:rFonts w:ascii="Arial" w:hAnsi="Arial" w:cs="Arial"/>
                <w:sz w:val="22"/>
                <w:szCs w:val="22"/>
              </w:rPr>
              <w:t>obust guidance</w:t>
            </w:r>
            <w:r>
              <w:rPr>
                <w:rFonts w:ascii="Arial" w:hAnsi="Arial" w:cs="Arial"/>
                <w:sz w:val="22"/>
                <w:szCs w:val="22"/>
              </w:rPr>
              <w:t xml:space="preserve"> was produced</w:t>
            </w:r>
            <w:r w:rsidR="006E7A64" w:rsidRPr="002B7BF9">
              <w:rPr>
                <w:rFonts w:ascii="Arial" w:hAnsi="Arial" w:cs="Arial"/>
                <w:sz w:val="22"/>
                <w:szCs w:val="22"/>
              </w:rPr>
              <w:t xml:space="preserve"> to help mentors support their learners</w:t>
            </w:r>
            <w:r w:rsidR="006E7A64">
              <w:rPr>
                <w:rFonts w:ascii="Arial" w:hAnsi="Arial" w:cs="Arial"/>
                <w:sz w:val="22"/>
                <w:szCs w:val="22"/>
              </w:rPr>
              <w:t xml:space="preserve"> with the materials available</w:t>
            </w:r>
          </w:p>
          <w:p w14:paraId="698C8696" w14:textId="70BED36D" w:rsidR="006E7A64" w:rsidRDefault="006E7A64" w:rsidP="006E7A64">
            <w:pPr>
              <w:pStyle w:val="ListParagraph"/>
              <w:numPr>
                <w:ilvl w:val="2"/>
                <w:numId w:val="14"/>
              </w:numPr>
              <w:ind w:left="873" w:hanging="426"/>
              <w:rPr>
                <w:rFonts w:ascii="Arial" w:hAnsi="Arial" w:cs="Arial"/>
                <w:sz w:val="22"/>
                <w:szCs w:val="22"/>
              </w:rPr>
            </w:pPr>
            <w:r w:rsidRPr="002B7BF9">
              <w:rPr>
                <w:rFonts w:ascii="Arial" w:hAnsi="Arial" w:cs="Arial"/>
                <w:sz w:val="22"/>
                <w:szCs w:val="22"/>
              </w:rPr>
              <w:t xml:space="preserve">Exemplar witness statements and other template documents </w:t>
            </w:r>
            <w:r w:rsidR="00564F78">
              <w:rPr>
                <w:rFonts w:ascii="Arial" w:hAnsi="Arial" w:cs="Arial"/>
                <w:sz w:val="22"/>
                <w:szCs w:val="22"/>
              </w:rPr>
              <w:t>were produced</w:t>
            </w:r>
          </w:p>
          <w:p w14:paraId="7C1F092A" w14:textId="10C4EE89" w:rsidR="006E7A64" w:rsidRDefault="006E7A64" w:rsidP="006E7A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E436D9" w14:textId="5879F15B" w:rsidR="006E7A64" w:rsidRPr="006E7A64" w:rsidRDefault="006E7A64" w:rsidP="006E7A64">
            <w:pPr>
              <w:rPr>
                <w:rFonts w:ascii="Arial" w:hAnsi="Arial" w:cs="Arial"/>
                <w:sz w:val="22"/>
                <w:szCs w:val="22"/>
              </w:rPr>
            </w:pPr>
            <w:r w:rsidRPr="006E7A64">
              <w:rPr>
                <w:rFonts w:ascii="Arial" w:hAnsi="Arial" w:cs="Arial"/>
                <w:sz w:val="22"/>
                <w:szCs w:val="22"/>
              </w:rPr>
              <w:t xml:space="preserve">84% of learners were able to demonstrate a positive </w:t>
            </w:r>
            <w:r w:rsidR="00564F78">
              <w:rPr>
                <w:rFonts w:ascii="Arial" w:hAnsi="Arial" w:cs="Arial"/>
                <w:sz w:val="22"/>
                <w:szCs w:val="22"/>
              </w:rPr>
              <w:t>effect</w:t>
            </w:r>
            <w:r w:rsidRPr="006E7A64">
              <w:rPr>
                <w:rFonts w:ascii="Arial" w:hAnsi="Arial" w:cs="Arial"/>
                <w:sz w:val="22"/>
                <w:szCs w:val="22"/>
              </w:rPr>
              <w:t xml:space="preserve"> when asked what kind of impact the new role has had on workload for their clinical team – (19 responses received).</w:t>
            </w:r>
          </w:p>
          <w:p w14:paraId="53F6B101" w14:textId="77777777" w:rsidR="00712EFD" w:rsidRDefault="00712EFD" w:rsidP="00E51C0C">
            <w:pPr>
              <w:tabs>
                <w:tab w:val="left" w:pos="28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2EFD" w14:paraId="61246AAB" w14:textId="77777777" w:rsidTr="00712EFD">
        <w:tc>
          <w:tcPr>
            <w:tcW w:w="10173" w:type="dxa"/>
            <w:shd w:val="clear" w:color="auto" w:fill="D9D9D9" w:themeFill="background1" w:themeFillShade="D9"/>
          </w:tcPr>
          <w:p w14:paraId="79E38D48" w14:textId="77777777" w:rsidR="00712EFD" w:rsidRDefault="00712EFD" w:rsidP="00712EFD">
            <w:pPr>
              <w:rPr>
                <w:rFonts w:ascii="Arial" w:hAnsi="Arial" w:cs="Arial"/>
                <w:b/>
                <w:sz w:val="22"/>
              </w:rPr>
            </w:pPr>
            <w:r w:rsidRPr="00712EFD">
              <w:rPr>
                <w:rFonts w:ascii="Arial" w:hAnsi="Arial" w:cs="Arial"/>
                <w:b/>
                <w:sz w:val="22"/>
              </w:rPr>
              <w:lastRenderedPageBreak/>
              <w:t>11. Summary</w:t>
            </w:r>
          </w:p>
          <w:p w14:paraId="29B007B5" w14:textId="77777777" w:rsidR="00712EFD" w:rsidRDefault="00712EFD" w:rsidP="00712EFD">
            <w:pPr>
              <w:rPr>
                <w:rFonts w:cs="Arial"/>
                <w:sz w:val="22"/>
                <w:szCs w:val="22"/>
              </w:rPr>
            </w:pPr>
          </w:p>
        </w:tc>
      </w:tr>
      <w:tr w:rsidR="00712EFD" w14:paraId="4E42DEF6" w14:textId="77777777" w:rsidTr="00712EFD">
        <w:tc>
          <w:tcPr>
            <w:tcW w:w="10173" w:type="dxa"/>
          </w:tcPr>
          <w:p w14:paraId="4D3B778D" w14:textId="5D4CC440" w:rsidR="00400676" w:rsidRDefault="00400676" w:rsidP="00400676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0476BE">
              <w:rPr>
                <w:rFonts w:ascii="Arial" w:hAnsi="Arial" w:cs="Arial"/>
                <w:sz w:val="22"/>
                <w:szCs w:val="22"/>
              </w:rPr>
              <w:t xml:space="preserve">This report evaluates the first wave of the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0476BE">
              <w:rPr>
                <w:rFonts w:ascii="Arial" w:hAnsi="Arial" w:cs="Arial"/>
                <w:sz w:val="22"/>
                <w:szCs w:val="22"/>
              </w:rPr>
              <w:t xml:space="preserve">ilot and provides both </w:t>
            </w:r>
            <w:r>
              <w:rPr>
                <w:rFonts w:ascii="Arial" w:hAnsi="Arial" w:cs="Arial"/>
                <w:sz w:val="22"/>
                <w:szCs w:val="22"/>
              </w:rPr>
              <w:t xml:space="preserve">qualitative feedback by means of case studies completed by both the learners and GP mentors, along with quantitative data in terms of responses to learner surveys completed during wave 1. </w:t>
            </w:r>
          </w:p>
          <w:p w14:paraId="6511B7BF" w14:textId="73C2F4D3" w:rsidR="00400676" w:rsidRDefault="00400676" w:rsidP="00400676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93725B6" w14:textId="7265F2F2" w:rsidR="00400676" w:rsidRDefault="00400676" w:rsidP="00400676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 wave 1 the following was identified:</w:t>
            </w:r>
            <w:r w:rsidR="000332F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</w:p>
          <w:p w14:paraId="788542C5" w14:textId="2B5F8803" w:rsidR="00400676" w:rsidRDefault="00400676" w:rsidP="00400676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AF1AC17" w14:textId="7FB5F68E" w:rsidR="00400676" w:rsidRPr="00B240F0" w:rsidRDefault="00400676" w:rsidP="00400676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B240F0">
              <w:rPr>
                <w:rFonts w:ascii="Arial" w:hAnsi="Arial" w:cs="Arial"/>
                <w:sz w:val="22"/>
                <w:szCs w:val="22"/>
              </w:rPr>
              <w:t>45 learners enrolled – 22 learners completed (drop-out rate 51%)</w:t>
            </w:r>
          </w:p>
          <w:p w14:paraId="02C0A44B" w14:textId="52609FEE" w:rsidR="00400676" w:rsidRPr="00B240F0" w:rsidRDefault="00400676" w:rsidP="00400676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B240F0">
              <w:rPr>
                <w:rFonts w:ascii="Arial" w:hAnsi="Arial" w:cs="Arial"/>
                <w:sz w:val="22"/>
                <w:szCs w:val="22"/>
              </w:rPr>
              <w:t>Learning Assistant (on-line portal) went live and was monitored on a monthly basis</w:t>
            </w:r>
          </w:p>
          <w:p w14:paraId="5FE45F46" w14:textId="435B02BA" w:rsidR="00400676" w:rsidRPr="00B240F0" w:rsidRDefault="00400676" w:rsidP="00400676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B240F0">
              <w:rPr>
                <w:rFonts w:ascii="Arial" w:hAnsi="Arial" w:cs="Arial"/>
                <w:sz w:val="22"/>
                <w:szCs w:val="22"/>
              </w:rPr>
              <w:t>Mid way meeting held to identify and address any issues</w:t>
            </w:r>
          </w:p>
          <w:p w14:paraId="15847B94" w14:textId="651C78A0" w:rsidR="00400676" w:rsidRPr="00B240F0" w:rsidRDefault="00400676" w:rsidP="00400676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B240F0">
              <w:rPr>
                <w:rFonts w:ascii="Arial" w:hAnsi="Arial" w:cs="Arial"/>
                <w:sz w:val="22"/>
                <w:szCs w:val="22"/>
              </w:rPr>
              <w:t>Survey monkey distributed to all learners – midway and end of wave 1</w:t>
            </w:r>
          </w:p>
          <w:p w14:paraId="104C6C0B" w14:textId="0C0D879B" w:rsidR="00400676" w:rsidRPr="00B240F0" w:rsidRDefault="00400676" w:rsidP="00400676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B240F0">
              <w:rPr>
                <w:rFonts w:ascii="Arial" w:hAnsi="Arial" w:cs="Arial"/>
                <w:sz w:val="22"/>
                <w:szCs w:val="22"/>
              </w:rPr>
              <w:t>Actions from survey feedback actioned</w:t>
            </w:r>
          </w:p>
          <w:p w14:paraId="24360FAF" w14:textId="447926B2" w:rsidR="00400676" w:rsidRPr="00B240F0" w:rsidRDefault="00400676" w:rsidP="00400676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B240F0">
              <w:rPr>
                <w:rFonts w:ascii="Arial" w:hAnsi="Arial" w:cs="Arial"/>
                <w:sz w:val="22"/>
                <w:szCs w:val="22"/>
              </w:rPr>
              <w:t>Extension to programme agreed due to many learners not starting at allocated time</w:t>
            </w:r>
          </w:p>
          <w:p w14:paraId="76CE4344" w14:textId="02D7B8C4" w:rsidR="00400676" w:rsidRPr="00B240F0" w:rsidRDefault="00400676" w:rsidP="00400676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B240F0">
              <w:rPr>
                <w:rFonts w:ascii="Arial" w:hAnsi="Arial" w:cs="Arial"/>
                <w:sz w:val="22"/>
                <w:szCs w:val="22"/>
              </w:rPr>
              <w:t>80% of learners based in training practices</w:t>
            </w:r>
          </w:p>
          <w:p w14:paraId="28D7F65F" w14:textId="4A87681D" w:rsidR="00400676" w:rsidRPr="00B240F0" w:rsidRDefault="00400676" w:rsidP="00400676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B240F0">
              <w:rPr>
                <w:rFonts w:ascii="Arial" w:hAnsi="Arial" w:cs="Arial"/>
                <w:sz w:val="22"/>
                <w:szCs w:val="22"/>
              </w:rPr>
              <w:t>35% of learners completed course in 6 months</w:t>
            </w:r>
          </w:p>
          <w:p w14:paraId="47B1F128" w14:textId="70803046" w:rsidR="00400676" w:rsidRPr="00B240F0" w:rsidRDefault="00400676" w:rsidP="00400676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B240F0">
              <w:rPr>
                <w:rFonts w:ascii="Arial" w:hAnsi="Arial" w:cs="Arial"/>
                <w:sz w:val="22"/>
                <w:szCs w:val="22"/>
              </w:rPr>
              <w:t>48% indicated a programme length of 9 months would be better</w:t>
            </w:r>
          </w:p>
          <w:p w14:paraId="00C8E6E5" w14:textId="171593F9" w:rsidR="00400676" w:rsidRPr="00B240F0" w:rsidRDefault="00400676" w:rsidP="00400676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B240F0">
              <w:rPr>
                <w:rFonts w:ascii="Arial" w:hAnsi="Arial" w:cs="Arial"/>
                <w:sz w:val="22"/>
                <w:szCs w:val="22"/>
              </w:rPr>
              <w:t>62% indicated the ½ day mentoring and ½ day reflection worked well</w:t>
            </w:r>
          </w:p>
          <w:p w14:paraId="31DA76FF" w14:textId="4DFA8535" w:rsidR="00400676" w:rsidRPr="00B240F0" w:rsidRDefault="00400676" w:rsidP="00400676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B240F0">
              <w:rPr>
                <w:rFonts w:ascii="Arial" w:hAnsi="Arial" w:cs="Arial"/>
                <w:sz w:val="22"/>
                <w:szCs w:val="22"/>
              </w:rPr>
              <w:t>30% of learners found the Learning Assistant difficult to use</w:t>
            </w:r>
          </w:p>
          <w:p w14:paraId="1ED53113" w14:textId="3394BDD1" w:rsidR="00400676" w:rsidRDefault="00400676" w:rsidP="00400676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B240F0">
              <w:rPr>
                <w:rFonts w:ascii="Arial" w:hAnsi="Arial" w:cs="Arial"/>
                <w:sz w:val="22"/>
                <w:szCs w:val="22"/>
              </w:rPr>
              <w:t xml:space="preserve">76% of respondents demonstrated how the suggested job specification had been implemented in their practice </w:t>
            </w:r>
          </w:p>
          <w:p w14:paraId="372A9448" w14:textId="6644433B" w:rsidR="00B240F0" w:rsidRDefault="00B240F0" w:rsidP="00B240F0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6F17DB2" w14:textId="6367208B" w:rsidR="00CC61BC" w:rsidRDefault="00B240F0" w:rsidP="00B240F0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 studies were requested from both learners (GPAs) and GPs from 11 out of the 22 practices involved in the pilot. Responses were received from 41% of learners (GPAs) and 18% of GP mentors</w:t>
            </w:r>
            <w:r w:rsidR="00463E2C">
              <w:rPr>
                <w:rFonts w:ascii="Arial" w:hAnsi="Arial" w:cs="Arial"/>
                <w:sz w:val="22"/>
                <w:szCs w:val="22"/>
              </w:rPr>
              <w:t xml:space="preserve"> (Appendixes 3 and 4).</w:t>
            </w:r>
          </w:p>
          <w:p w14:paraId="5FF48237" w14:textId="77777777" w:rsidR="00CC61BC" w:rsidRDefault="00CC61BC" w:rsidP="00B240F0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F010169" w14:textId="2322355D" w:rsidR="00CC61BC" w:rsidRDefault="00CC61BC" w:rsidP="00B240F0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Learner feedback identified the following new skills had been acquired:</w:t>
            </w:r>
            <w:r w:rsidR="000332F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04E959DD" w14:textId="77777777" w:rsidR="00CC61BC" w:rsidRDefault="00CC61BC" w:rsidP="00B240F0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FA822A8" w14:textId="0AC8A844" w:rsidR="00B240F0" w:rsidRPr="00CC61BC" w:rsidRDefault="00CC61BC" w:rsidP="00CC61BC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CC61BC">
              <w:rPr>
                <w:rFonts w:ascii="Arial" w:hAnsi="Arial" w:cs="Arial"/>
                <w:sz w:val="22"/>
                <w:szCs w:val="22"/>
              </w:rPr>
              <w:t>Phlebotomy</w:t>
            </w:r>
          </w:p>
          <w:p w14:paraId="4EEBE06A" w14:textId="3E40818A" w:rsidR="00CC61BC" w:rsidRPr="00CC61BC" w:rsidRDefault="00CC61BC" w:rsidP="00CC61BC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CC61BC">
              <w:rPr>
                <w:rFonts w:ascii="Arial" w:hAnsi="Arial" w:cs="Arial"/>
                <w:sz w:val="22"/>
                <w:szCs w:val="22"/>
              </w:rPr>
              <w:t>Clinical history taking</w:t>
            </w:r>
          </w:p>
          <w:p w14:paraId="4BB65709" w14:textId="74509995" w:rsidR="00CC61BC" w:rsidRPr="00CC61BC" w:rsidRDefault="00CC61BC" w:rsidP="00CC61BC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CC61BC">
              <w:rPr>
                <w:rFonts w:ascii="Arial" w:hAnsi="Arial" w:cs="Arial"/>
                <w:sz w:val="22"/>
                <w:szCs w:val="22"/>
              </w:rPr>
              <w:t>Care Plans</w:t>
            </w:r>
          </w:p>
          <w:p w14:paraId="5320DCBE" w14:textId="2E7953C9" w:rsidR="00CC61BC" w:rsidRPr="00CC61BC" w:rsidRDefault="00CC61BC" w:rsidP="00CC61BC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CC61BC">
              <w:rPr>
                <w:rFonts w:ascii="Arial" w:hAnsi="Arial" w:cs="Arial"/>
                <w:sz w:val="22"/>
                <w:szCs w:val="22"/>
              </w:rPr>
              <w:t>ECGs</w:t>
            </w:r>
          </w:p>
          <w:p w14:paraId="7F900A80" w14:textId="2FD80734" w:rsidR="00CC61BC" w:rsidRPr="00CC61BC" w:rsidRDefault="00CC61BC" w:rsidP="00CC61BC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CC61BC">
              <w:rPr>
                <w:rFonts w:ascii="Arial" w:hAnsi="Arial" w:cs="Arial"/>
                <w:sz w:val="22"/>
                <w:szCs w:val="22"/>
              </w:rPr>
              <w:t>BP reading</w:t>
            </w:r>
          </w:p>
          <w:p w14:paraId="0D991F8C" w14:textId="360178A5" w:rsidR="00CC61BC" w:rsidRPr="00CC61BC" w:rsidRDefault="00CC61BC" w:rsidP="00CC61BC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CC61BC">
              <w:rPr>
                <w:rFonts w:ascii="Arial" w:hAnsi="Arial" w:cs="Arial"/>
                <w:sz w:val="22"/>
                <w:szCs w:val="22"/>
              </w:rPr>
              <w:t>Observations</w:t>
            </w:r>
          </w:p>
          <w:p w14:paraId="717E2A94" w14:textId="2210ED09" w:rsidR="00CC61BC" w:rsidRPr="00CC61BC" w:rsidRDefault="00CC61BC" w:rsidP="00CC61BC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CC61BC">
              <w:rPr>
                <w:rFonts w:ascii="Arial" w:hAnsi="Arial" w:cs="Arial"/>
                <w:sz w:val="22"/>
                <w:szCs w:val="22"/>
              </w:rPr>
              <w:t>Consent &amp; Mental Capacity</w:t>
            </w:r>
          </w:p>
          <w:p w14:paraId="1AB30793" w14:textId="32D35566" w:rsidR="00CC61BC" w:rsidRPr="00CC61BC" w:rsidRDefault="00CC61BC" w:rsidP="00CC61BC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CC61BC">
              <w:rPr>
                <w:rFonts w:ascii="Arial" w:hAnsi="Arial" w:cs="Arial"/>
                <w:sz w:val="22"/>
                <w:szCs w:val="22"/>
              </w:rPr>
              <w:t>Triaging medical letters</w:t>
            </w:r>
          </w:p>
          <w:p w14:paraId="70800038" w14:textId="6D993331" w:rsidR="00CC61BC" w:rsidRPr="00CC61BC" w:rsidRDefault="00CC61BC" w:rsidP="00CC61BC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CC61BC">
              <w:rPr>
                <w:rFonts w:ascii="Arial" w:hAnsi="Arial" w:cs="Arial"/>
                <w:sz w:val="22"/>
                <w:szCs w:val="22"/>
              </w:rPr>
              <w:t>Health &amp; Safety</w:t>
            </w:r>
          </w:p>
          <w:p w14:paraId="294DC0CF" w14:textId="7F44FBE3" w:rsidR="00CC61BC" w:rsidRPr="00CC61BC" w:rsidRDefault="00CC61BC" w:rsidP="00CC61BC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CC61BC">
              <w:rPr>
                <w:rFonts w:ascii="Arial" w:hAnsi="Arial" w:cs="Arial"/>
                <w:sz w:val="22"/>
                <w:szCs w:val="22"/>
              </w:rPr>
              <w:t>Infection Control</w:t>
            </w:r>
          </w:p>
          <w:p w14:paraId="14802F19" w14:textId="77300344" w:rsidR="00CC61BC" w:rsidRPr="00CC61BC" w:rsidRDefault="00CC61BC" w:rsidP="00CC61BC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CC61BC">
              <w:rPr>
                <w:rFonts w:ascii="Arial" w:hAnsi="Arial" w:cs="Arial"/>
                <w:sz w:val="22"/>
                <w:szCs w:val="22"/>
              </w:rPr>
              <w:t xml:space="preserve">Use of PPEs </w:t>
            </w:r>
          </w:p>
          <w:p w14:paraId="07FA5133" w14:textId="05EA6479" w:rsidR="00CC61BC" w:rsidRPr="00CC61BC" w:rsidRDefault="00CC61BC" w:rsidP="00CC61BC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CC61BC">
              <w:rPr>
                <w:rFonts w:ascii="Arial" w:hAnsi="Arial" w:cs="Arial"/>
                <w:sz w:val="22"/>
                <w:szCs w:val="22"/>
              </w:rPr>
              <w:t>Completion of insurance forms</w:t>
            </w:r>
          </w:p>
          <w:p w14:paraId="69350E64" w14:textId="77777777" w:rsidR="00220683" w:rsidRDefault="00220683" w:rsidP="00CC61BC">
            <w:pPr>
              <w:tabs>
                <w:tab w:val="left" w:pos="360"/>
              </w:tabs>
              <w:rPr>
                <w:rFonts w:cs="Arial"/>
                <w:sz w:val="22"/>
                <w:szCs w:val="22"/>
              </w:rPr>
            </w:pPr>
          </w:p>
          <w:p w14:paraId="6382EE05" w14:textId="7E32D015" w:rsidR="00220683" w:rsidRPr="00C7510C" w:rsidRDefault="00220683" w:rsidP="00C7510C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C7510C">
              <w:rPr>
                <w:rFonts w:ascii="Arial" w:hAnsi="Arial" w:cs="Arial"/>
                <w:sz w:val="22"/>
                <w:szCs w:val="22"/>
              </w:rPr>
              <w:t xml:space="preserve">A selection of Learner (GPAs) quotes are </w:t>
            </w:r>
            <w:r w:rsidR="00C7510C">
              <w:rPr>
                <w:rFonts w:ascii="Arial" w:hAnsi="Arial" w:cs="Arial"/>
                <w:sz w:val="22"/>
                <w:szCs w:val="22"/>
              </w:rPr>
              <w:t>included</w:t>
            </w:r>
            <w:r w:rsidRPr="00C7510C">
              <w:rPr>
                <w:rFonts w:ascii="Arial" w:hAnsi="Arial" w:cs="Arial"/>
                <w:sz w:val="22"/>
                <w:szCs w:val="22"/>
              </w:rPr>
              <w:t xml:space="preserve"> below:</w:t>
            </w:r>
            <w:r w:rsidR="003F16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510C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53C21582" w14:textId="77777777" w:rsidR="00220683" w:rsidRPr="00C7510C" w:rsidRDefault="00220683" w:rsidP="00C7510C">
            <w:pPr>
              <w:pStyle w:val="ListParagraph"/>
              <w:tabs>
                <w:tab w:val="left" w:pos="360"/>
              </w:tabs>
              <w:ind w:left="780"/>
              <w:rPr>
                <w:rFonts w:ascii="Arial" w:hAnsi="Arial" w:cs="Arial"/>
                <w:sz w:val="22"/>
                <w:szCs w:val="22"/>
              </w:rPr>
            </w:pPr>
          </w:p>
          <w:p w14:paraId="210A515C" w14:textId="36D838AD" w:rsidR="00220683" w:rsidRPr="00C7510C" w:rsidRDefault="00220683" w:rsidP="00CC61BC">
            <w:pPr>
              <w:tabs>
                <w:tab w:val="left" w:pos="36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C7510C">
              <w:rPr>
                <w:rFonts w:ascii="Arial" w:hAnsi="Arial" w:cs="Arial"/>
                <w:i/>
                <w:sz w:val="22"/>
                <w:szCs w:val="22"/>
              </w:rPr>
              <w:t>“The programme included working alongside GP mentor and Lead Practice Nurse – it gave me a greater understanding of patient care and what was involved. The programme gave me better understanding of the whole picture and how a GP works.”</w:t>
            </w:r>
          </w:p>
          <w:p w14:paraId="20032090" w14:textId="3304F461" w:rsidR="00220683" w:rsidRPr="00C7510C" w:rsidRDefault="00220683" w:rsidP="00CC61BC">
            <w:pPr>
              <w:tabs>
                <w:tab w:val="left" w:pos="36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01FEC54" w14:textId="664B326E" w:rsidR="00220683" w:rsidRPr="00C7510C" w:rsidRDefault="00220683" w:rsidP="00CC61BC">
            <w:pPr>
              <w:tabs>
                <w:tab w:val="left" w:pos="36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C7510C">
              <w:rPr>
                <w:rFonts w:ascii="Arial" w:hAnsi="Arial" w:cs="Arial"/>
                <w:i/>
                <w:sz w:val="22"/>
                <w:szCs w:val="22"/>
              </w:rPr>
              <w:t>“I learnt to complete GP forms e.g. insurance and DWP and expanded my skills on taking patient history and symptoms.”</w:t>
            </w:r>
          </w:p>
          <w:p w14:paraId="6DDAA0C4" w14:textId="4C707BA3" w:rsidR="00220683" w:rsidRPr="00C7510C" w:rsidRDefault="00220683" w:rsidP="00CC61BC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243FE13" w14:textId="67DB8773" w:rsidR="00220683" w:rsidRPr="00220683" w:rsidRDefault="00220683" w:rsidP="00CC61BC">
            <w:pPr>
              <w:tabs>
                <w:tab w:val="left" w:pos="360"/>
              </w:tabs>
              <w:rPr>
                <w:rFonts w:cs="Arial"/>
                <w:i/>
                <w:sz w:val="22"/>
                <w:szCs w:val="22"/>
              </w:rPr>
            </w:pPr>
            <w:r w:rsidRPr="00C7510C">
              <w:rPr>
                <w:rFonts w:ascii="Arial" w:hAnsi="Arial" w:cs="Arial"/>
                <w:sz w:val="22"/>
                <w:szCs w:val="22"/>
              </w:rPr>
              <w:t>“</w:t>
            </w:r>
            <w:r w:rsidRPr="00C7510C">
              <w:rPr>
                <w:rFonts w:ascii="Arial" w:hAnsi="Arial" w:cs="Arial"/>
                <w:i/>
                <w:sz w:val="22"/>
                <w:szCs w:val="22"/>
              </w:rPr>
              <w:t>As a HCA I already know a lot, but did refresh skills and learnt about the community offer for patients</w:t>
            </w:r>
            <w:r w:rsidR="00C7510C">
              <w:rPr>
                <w:rFonts w:cs="Arial"/>
                <w:i/>
                <w:sz w:val="22"/>
                <w:szCs w:val="22"/>
              </w:rPr>
              <w:t>.</w:t>
            </w:r>
            <w:r w:rsidRPr="00220683">
              <w:rPr>
                <w:rFonts w:cs="Arial"/>
                <w:i/>
                <w:sz w:val="22"/>
                <w:szCs w:val="22"/>
              </w:rPr>
              <w:t>”</w:t>
            </w:r>
          </w:p>
          <w:p w14:paraId="4AB63DDF" w14:textId="7068DCC1" w:rsidR="00220683" w:rsidRDefault="00220683" w:rsidP="00CC61BC">
            <w:pPr>
              <w:tabs>
                <w:tab w:val="left" w:pos="360"/>
              </w:tabs>
              <w:rPr>
                <w:rFonts w:cs="Arial"/>
                <w:i/>
                <w:sz w:val="22"/>
                <w:szCs w:val="22"/>
              </w:rPr>
            </w:pPr>
          </w:p>
          <w:p w14:paraId="01E9D70C" w14:textId="2555237C" w:rsidR="00626BBD" w:rsidRPr="00626BBD" w:rsidRDefault="00626BBD" w:rsidP="00CC61BC">
            <w:pPr>
              <w:tabs>
                <w:tab w:val="left" w:pos="36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626BBD">
              <w:rPr>
                <w:rFonts w:ascii="Arial" w:hAnsi="Arial" w:cs="Arial"/>
                <w:i/>
                <w:sz w:val="22"/>
                <w:szCs w:val="22"/>
              </w:rPr>
              <w:t>“I felt that the programme was repetitive at times and a tick box exercise for some of the modules and lacked direct learning”.</w:t>
            </w:r>
          </w:p>
          <w:p w14:paraId="4E3F201E" w14:textId="77777777" w:rsidR="00626BBD" w:rsidRPr="00220683" w:rsidRDefault="00626BBD" w:rsidP="00CC61BC">
            <w:pPr>
              <w:tabs>
                <w:tab w:val="left" w:pos="360"/>
              </w:tabs>
              <w:rPr>
                <w:rFonts w:cs="Arial"/>
                <w:i/>
                <w:sz w:val="22"/>
                <w:szCs w:val="22"/>
              </w:rPr>
            </w:pPr>
          </w:p>
          <w:p w14:paraId="559F8BC7" w14:textId="7E65AD96" w:rsidR="00CC61BC" w:rsidRDefault="00C7510C" w:rsidP="00CC61BC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C7510C">
              <w:rPr>
                <w:rFonts w:ascii="Arial" w:hAnsi="Arial" w:cs="Arial"/>
                <w:sz w:val="22"/>
                <w:szCs w:val="22"/>
              </w:rPr>
              <w:t>Mentor feedback identified the following in terms of benefits to both the GP and the practice:</w:t>
            </w:r>
            <w:r w:rsidR="003F16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510C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40CF38F7" w14:textId="68C92C6D" w:rsidR="00626BBD" w:rsidRDefault="00626BBD" w:rsidP="00CC61BC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51EA0B1" w14:textId="6E5C7F60" w:rsidR="00626BBD" w:rsidRPr="00626BBD" w:rsidRDefault="00626BBD" w:rsidP="00626BBD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626BBD">
              <w:rPr>
                <w:rFonts w:ascii="Arial" w:hAnsi="Arial" w:cs="Arial"/>
                <w:sz w:val="22"/>
                <w:szCs w:val="22"/>
              </w:rPr>
              <w:t>Programme offered opportunity to reflect on GPAs knowledge and skill level</w:t>
            </w:r>
          </w:p>
          <w:p w14:paraId="6D8F8A1F" w14:textId="6F64511B" w:rsidR="00626BBD" w:rsidRPr="00626BBD" w:rsidRDefault="00626BBD" w:rsidP="00626BBD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626BBD">
              <w:rPr>
                <w:rFonts w:ascii="Arial" w:hAnsi="Arial" w:cs="Arial"/>
                <w:sz w:val="22"/>
                <w:szCs w:val="22"/>
              </w:rPr>
              <w:t>The role removes a lot of admin pressure from GPS and speeds up patient pathways</w:t>
            </w:r>
          </w:p>
          <w:p w14:paraId="76887770" w14:textId="421953CF" w:rsidR="00626BBD" w:rsidRDefault="00626BBD" w:rsidP="00626BBD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GPA helped in taking patient history and checking basic observations, which helped with saving GP time </w:t>
            </w:r>
          </w:p>
          <w:p w14:paraId="0C3CAE27" w14:textId="0EF1B5CF" w:rsidR="00C7510C" w:rsidRPr="00626BBD" w:rsidRDefault="00C7510C" w:rsidP="00626BBD">
            <w:pPr>
              <w:pStyle w:val="ListParagraph"/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9D87D0B" w14:textId="65EC56A6" w:rsidR="00C7510C" w:rsidRDefault="00C7510C" w:rsidP="00CC61BC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selection of Mentor (GP) quotes are included below:</w:t>
            </w:r>
            <w:r w:rsidR="000332F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546C39E7" w14:textId="56F639DE" w:rsidR="00C7510C" w:rsidRDefault="00C7510C" w:rsidP="00CC61BC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F16E984" w14:textId="6668526D" w:rsidR="00C7510C" w:rsidRPr="00C7510C" w:rsidRDefault="00C7510C" w:rsidP="00CC61BC">
            <w:pPr>
              <w:tabs>
                <w:tab w:val="left" w:pos="360"/>
              </w:tabs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</w:t>
            </w:r>
            <w:r w:rsidRPr="00C7510C">
              <w:rPr>
                <w:rFonts w:ascii="Arial" w:hAnsi="Arial" w:cs="Arial"/>
                <w:i/>
                <w:sz w:val="22"/>
                <w:szCs w:val="22"/>
              </w:rPr>
              <w:t xml:space="preserve">We have trained </w:t>
            </w:r>
            <w:r w:rsidR="00626BBD">
              <w:rPr>
                <w:rFonts w:ascii="Arial" w:hAnsi="Arial" w:cs="Arial"/>
                <w:i/>
                <w:sz w:val="22"/>
                <w:szCs w:val="22"/>
              </w:rPr>
              <w:t xml:space="preserve">the </w:t>
            </w:r>
            <w:r w:rsidRPr="00C7510C">
              <w:rPr>
                <w:rFonts w:ascii="Arial" w:hAnsi="Arial" w:cs="Arial"/>
                <w:i/>
                <w:sz w:val="22"/>
                <w:szCs w:val="22"/>
              </w:rPr>
              <w:t>GPA who has better understanding of care plans, patient centred care, infection control and good information handling”.</w:t>
            </w:r>
          </w:p>
          <w:p w14:paraId="540EC42C" w14:textId="5588BC27" w:rsidR="00C7510C" w:rsidRPr="00C7510C" w:rsidRDefault="00C7510C" w:rsidP="00CC61BC">
            <w:pPr>
              <w:tabs>
                <w:tab w:val="left" w:pos="36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9A6FAC8" w14:textId="3787BB25" w:rsidR="00C7510C" w:rsidRDefault="00C7510C" w:rsidP="00CC61BC">
            <w:pPr>
              <w:tabs>
                <w:tab w:val="left" w:pos="36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C7510C">
              <w:rPr>
                <w:rFonts w:ascii="Arial" w:hAnsi="Arial" w:cs="Arial"/>
                <w:i/>
                <w:sz w:val="22"/>
                <w:szCs w:val="22"/>
              </w:rPr>
              <w:t>“Our GPA found that the programme content allowed her to brush up on her existing skills, in clinical, admin, communication and record keeping.”</w:t>
            </w:r>
          </w:p>
          <w:p w14:paraId="6D23522E" w14:textId="7F14A372" w:rsidR="00626BBD" w:rsidRDefault="00626BBD" w:rsidP="00CC61BC">
            <w:pPr>
              <w:tabs>
                <w:tab w:val="left" w:pos="36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CBB1B26" w14:textId="58547D5D" w:rsidR="00626BBD" w:rsidRDefault="00626BBD" w:rsidP="00626BBD">
            <w:pPr>
              <w:tabs>
                <w:tab w:val="left" w:pos="360"/>
              </w:tabs>
              <w:spacing w:line="48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“</w:t>
            </w:r>
            <w:r w:rsidRPr="00626BBD">
              <w:rPr>
                <w:rFonts w:ascii="Arial" w:hAnsi="Arial" w:cs="Arial"/>
                <w:i/>
                <w:sz w:val="22"/>
                <w:szCs w:val="22"/>
              </w:rPr>
              <w:t>Designated time to supervise/GPA, however most often it went beyond the allocated time.”</w:t>
            </w:r>
          </w:p>
          <w:p w14:paraId="5DC4A825" w14:textId="2AEB44AF" w:rsidR="007C55E0" w:rsidRDefault="00626BBD" w:rsidP="00626BBD">
            <w:pPr>
              <w:tabs>
                <w:tab w:val="left" w:pos="360"/>
              </w:tabs>
              <w:spacing w:line="48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626BBD">
              <w:rPr>
                <w:rFonts w:ascii="Arial" w:hAnsi="Arial" w:cs="Arial"/>
                <w:i/>
                <w:sz w:val="22"/>
                <w:szCs w:val="22"/>
              </w:rPr>
              <w:t>“The amount of evidence required of the learners was huge and seemed liked overkill</w:t>
            </w:r>
            <w:r>
              <w:rPr>
                <w:rFonts w:ascii="Arial" w:hAnsi="Arial" w:cs="Arial"/>
                <w:i/>
                <w:sz w:val="22"/>
                <w:szCs w:val="22"/>
              </w:rPr>
              <w:t>.”</w:t>
            </w:r>
          </w:p>
          <w:p w14:paraId="02865AC4" w14:textId="622A5EED" w:rsidR="007C55E0" w:rsidRDefault="007C55E0" w:rsidP="007C55E0">
            <w:pPr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t>Issues around certification have been identified during the programme and recent communications from Chester University have given assurance that this has now been rectified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At the time of writing this report certificates for wave 1 learners are in the process of being produced and wave 2 and 3 learner certificates will follow. </w:t>
            </w:r>
          </w:p>
          <w:p w14:paraId="095AC0C7" w14:textId="77777777" w:rsidR="007C55E0" w:rsidRDefault="007C55E0" w:rsidP="000476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98996D" w14:textId="1EB6C013" w:rsidR="00712EFD" w:rsidRPr="005049BE" w:rsidRDefault="00626BBD" w:rsidP="005049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6BBD">
              <w:rPr>
                <w:rFonts w:ascii="Arial" w:hAnsi="Arial" w:cs="Arial"/>
                <w:sz w:val="22"/>
                <w:szCs w:val="22"/>
              </w:rPr>
              <w:t xml:space="preserve">HEE are now reviewing an adoption and spread plan for the General Practice Assistant role and this and future evaluations of wave 2 and 3 will feed into this review. </w:t>
            </w:r>
          </w:p>
        </w:tc>
      </w:tr>
    </w:tbl>
    <w:p w14:paraId="76706093" w14:textId="77777777" w:rsidR="00712EFD" w:rsidRDefault="00712EFD" w:rsidP="00712EFD">
      <w:pPr>
        <w:pStyle w:val="Heading2"/>
        <w:spacing w:before="240"/>
      </w:pPr>
      <w:r>
        <w:lastRenderedPageBreak/>
        <w:t>Evaluating the framework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188"/>
      </w:tblGrid>
      <w:tr w:rsidR="00741E24" w:rsidRPr="00741E24" w14:paraId="524C6EA1" w14:textId="77777777" w:rsidTr="00741E24">
        <w:tc>
          <w:tcPr>
            <w:tcW w:w="10188" w:type="dxa"/>
            <w:shd w:val="clear" w:color="auto" w:fill="D9D9D9" w:themeFill="background1" w:themeFillShade="D9"/>
          </w:tcPr>
          <w:p w14:paraId="5035E61B" w14:textId="77777777" w:rsidR="00712EFD" w:rsidRPr="00741E24" w:rsidRDefault="00712EFD">
            <w:pPr>
              <w:tabs>
                <w:tab w:val="left" w:pos="538"/>
              </w:tabs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41E24">
              <w:rPr>
                <w:rFonts w:ascii="Arial" w:eastAsia="Calibri" w:hAnsi="Arial" w:cs="Arial"/>
                <w:b/>
                <w:sz w:val="22"/>
                <w:szCs w:val="22"/>
              </w:rPr>
              <w:t>12. What did you find useful/helpful about using the framework</w:t>
            </w:r>
          </w:p>
          <w:p w14:paraId="3EC979A4" w14:textId="77777777" w:rsidR="00712EFD" w:rsidRPr="00741E24" w:rsidRDefault="00712EFD">
            <w:pPr>
              <w:pStyle w:val="ListParagraph"/>
              <w:tabs>
                <w:tab w:val="left" w:pos="538"/>
              </w:tabs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</w:tc>
      </w:tr>
      <w:tr w:rsidR="00741E24" w:rsidRPr="00741E24" w14:paraId="500E5FA6" w14:textId="77777777" w:rsidTr="00741E24">
        <w:trPr>
          <w:trHeight w:val="700"/>
        </w:trPr>
        <w:tc>
          <w:tcPr>
            <w:tcW w:w="10188" w:type="dxa"/>
          </w:tcPr>
          <w:p w14:paraId="4F303FD0" w14:textId="3E8DCDBF" w:rsidR="00712EFD" w:rsidRDefault="00B31E31" w:rsidP="00BB180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I first attempted to use the framework without the template documents and devised my own evidence gathering criteria. However once published, I found the report and evidence gathering templates were extremely useful and helped me to focus my research and evidence searches, to enable the report writing process to be more succinct. </w:t>
            </w:r>
          </w:p>
          <w:p w14:paraId="611ADCCB" w14:textId="496E1F01" w:rsidR="00445ACD" w:rsidRPr="00445ACD" w:rsidRDefault="00445ACD" w:rsidP="00BB1809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445AC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As the process of evaluation is piecemeal, I did find myself referring to the Guidance for completion of the report template on many occasions as it was such a good reference point. </w:t>
            </w:r>
          </w:p>
          <w:p w14:paraId="090CEDE0" w14:textId="77777777" w:rsidR="00712EFD" w:rsidRPr="00741E24" w:rsidRDefault="00712EFD" w:rsidP="00BB180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41E24" w:rsidRPr="00741E24" w14:paraId="019CE5BA" w14:textId="77777777" w:rsidTr="00741E24">
        <w:tc>
          <w:tcPr>
            <w:tcW w:w="10188" w:type="dxa"/>
            <w:shd w:val="clear" w:color="auto" w:fill="D9D9D9" w:themeFill="background1" w:themeFillShade="D9"/>
          </w:tcPr>
          <w:p w14:paraId="527842C3" w14:textId="77777777" w:rsidR="00712EFD" w:rsidRPr="00741E24" w:rsidRDefault="00712EFD">
            <w:pPr>
              <w:tabs>
                <w:tab w:val="left" w:pos="554"/>
              </w:tabs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41E24">
              <w:rPr>
                <w:rFonts w:ascii="Arial" w:eastAsia="Calibri" w:hAnsi="Arial" w:cs="Arial"/>
                <w:b/>
                <w:sz w:val="22"/>
                <w:szCs w:val="22"/>
              </w:rPr>
              <w:t>13. What did you find not so useful/not so helpful about using the framework</w:t>
            </w:r>
          </w:p>
          <w:p w14:paraId="6AA61C69" w14:textId="77777777" w:rsidR="00712EFD" w:rsidRPr="00741E24" w:rsidRDefault="00712EFD">
            <w:pPr>
              <w:tabs>
                <w:tab w:val="left" w:pos="554"/>
              </w:tabs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741E24" w:rsidRPr="00741E24" w14:paraId="11EBEE6E" w14:textId="77777777" w:rsidTr="00741E24">
        <w:trPr>
          <w:trHeight w:val="873"/>
        </w:trPr>
        <w:tc>
          <w:tcPr>
            <w:tcW w:w="10188" w:type="dxa"/>
          </w:tcPr>
          <w:p w14:paraId="2DAF61C8" w14:textId="5A583E5C" w:rsidR="00712EFD" w:rsidRPr="00741E24" w:rsidRDefault="00B31E31" w:rsidP="00BB180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The section on </w:t>
            </w:r>
            <w:r w:rsidR="008D5DC6">
              <w:rPr>
                <w:rFonts w:ascii="Arial" w:eastAsia="Calibri" w:hAnsi="Arial" w:cs="Arial"/>
                <w:sz w:val="22"/>
                <w:szCs w:val="22"/>
              </w:rPr>
              <w:t>Costings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may prove difficult to complete</w:t>
            </w:r>
            <w:r w:rsidR="008D5DC6">
              <w:rPr>
                <w:rFonts w:ascii="Arial" w:eastAsia="Calibri" w:hAnsi="Arial" w:cs="Arial"/>
                <w:sz w:val="22"/>
                <w:szCs w:val="22"/>
              </w:rPr>
              <w:t xml:space="preserve"> for some of our projects,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bearing in mind the nature of some of our projects </w:t>
            </w:r>
            <w:r w:rsidR="008D5DC6">
              <w:rPr>
                <w:rFonts w:ascii="Arial" w:eastAsia="Calibri" w:hAnsi="Arial" w:cs="Arial"/>
                <w:sz w:val="22"/>
                <w:szCs w:val="22"/>
              </w:rPr>
              <w:t xml:space="preserve">e.g. posts/resources -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this will have to be looked at on an individual basis. </w:t>
            </w:r>
          </w:p>
          <w:p w14:paraId="09836CA7" w14:textId="77777777" w:rsidR="00741E24" w:rsidRPr="00741E24" w:rsidRDefault="00741E2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41E24" w:rsidRPr="00741E24" w14:paraId="50E0AD70" w14:textId="77777777" w:rsidTr="00741E24">
        <w:tc>
          <w:tcPr>
            <w:tcW w:w="10188" w:type="dxa"/>
            <w:shd w:val="clear" w:color="auto" w:fill="D9D9D9" w:themeFill="background1" w:themeFillShade="D9"/>
          </w:tcPr>
          <w:p w14:paraId="2326A870" w14:textId="77777777" w:rsidR="00712EFD" w:rsidRPr="00741E24" w:rsidRDefault="00712EFD">
            <w:pPr>
              <w:tabs>
                <w:tab w:val="left" w:pos="567"/>
              </w:tabs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41E24">
              <w:rPr>
                <w:rFonts w:ascii="Arial" w:eastAsia="Calibri" w:hAnsi="Arial" w:cs="Arial"/>
                <w:b/>
                <w:sz w:val="22"/>
                <w:szCs w:val="22"/>
              </w:rPr>
              <w:t>14. What suggestions, if any, do you have for improving the framework?</w:t>
            </w:r>
          </w:p>
          <w:p w14:paraId="1D188630" w14:textId="77777777" w:rsidR="00712EFD" w:rsidRPr="00741E24" w:rsidRDefault="00712EFD">
            <w:pPr>
              <w:tabs>
                <w:tab w:val="left" w:pos="567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</w:tr>
      <w:tr w:rsidR="00741E24" w:rsidRPr="00741E24" w14:paraId="0B9C5499" w14:textId="77777777" w:rsidTr="00CB324B">
        <w:trPr>
          <w:trHeight w:val="670"/>
        </w:trPr>
        <w:tc>
          <w:tcPr>
            <w:tcW w:w="10188" w:type="dxa"/>
          </w:tcPr>
          <w:p w14:paraId="4E9315E5" w14:textId="194C0911" w:rsidR="00712EFD" w:rsidRPr="0061432B" w:rsidRDefault="00B31E31" w:rsidP="00BB1809">
            <w:pPr>
              <w:jc w:val="both"/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I found the way the framework offers structure and design very helpful. However as some of our projects are medium and long term (e.g. 12 months, 2 years)</w:t>
            </w:r>
            <w:r w:rsidR="00445ACD">
              <w:rPr>
                <w:rFonts w:ascii="Arial" w:eastAsia="Calibri" w:hAnsi="Arial" w:cs="Arial"/>
                <w:sz w:val="22"/>
                <w:szCs w:val="22"/>
              </w:rPr>
              <w:t xml:space="preserve"> it is not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easy to align them in terms of complexity as the framework refers to 1 day, 1 to 3 days and 3 day plus – so this could be something to look at for the future. </w:t>
            </w:r>
          </w:p>
          <w:p w14:paraId="7BBBD1F2" w14:textId="5BDC0EE4" w:rsidR="00712EFD" w:rsidRDefault="00712EFD" w:rsidP="00741E2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45664675" w14:textId="77777777" w:rsidR="00420A5C" w:rsidRDefault="00B40FB4" w:rsidP="00BB180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An on-line tool/resource may improve the </w:t>
            </w:r>
            <w:r w:rsidR="00BB421B">
              <w:rPr>
                <w:rFonts w:ascii="Arial" w:eastAsia="Calibri" w:hAnsi="Arial" w:cs="Arial"/>
                <w:sz w:val="22"/>
                <w:szCs w:val="22"/>
              </w:rPr>
              <w:t xml:space="preserve">timeliness of </w:t>
            </w:r>
            <w:r>
              <w:rPr>
                <w:rFonts w:ascii="Arial" w:eastAsia="Calibri" w:hAnsi="Arial" w:cs="Arial"/>
                <w:sz w:val="22"/>
                <w:szCs w:val="22"/>
              </w:rPr>
              <w:t>completion of the documentation</w:t>
            </w:r>
            <w:r w:rsidR="00420A5C">
              <w:rPr>
                <w:rFonts w:ascii="Arial" w:eastAsia="Calibri" w:hAnsi="Arial" w:cs="Arial"/>
                <w:sz w:val="22"/>
                <w:szCs w:val="22"/>
              </w:rPr>
              <w:t xml:space="preserve"> -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as information could be entered real-time, particularly if the tool is to be applied before, during and after.  </w:t>
            </w:r>
          </w:p>
          <w:p w14:paraId="300C78C1" w14:textId="77777777" w:rsidR="00420A5C" w:rsidRDefault="00420A5C" w:rsidP="00BB180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4343951" w14:textId="69815A0E" w:rsidR="00133304" w:rsidRDefault="00B40FB4" w:rsidP="00BB180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The evaluation I have completed has been based on an ongoing project, so I have retrospectively carried out research/literature searches to evidence the planning stages.  </w:t>
            </w:r>
          </w:p>
          <w:p w14:paraId="6F72365C" w14:textId="77777777" w:rsidR="00712EFD" w:rsidRPr="00741E24" w:rsidRDefault="00712EFD" w:rsidP="00741E2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2260C912" w14:textId="760E7640" w:rsidR="0076360E" w:rsidRDefault="0076360E" w:rsidP="00DA527C"/>
    <w:p w14:paraId="56C8218D" w14:textId="77777777" w:rsidR="0076360E" w:rsidRDefault="0076360E" w:rsidP="00DA527C">
      <w:pPr>
        <w:rPr>
          <w:b/>
        </w:rPr>
      </w:pPr>
    </w:p>
    <w:p w14:paraId="1271BFBA" w14:textId="0173E941" w:rsidR="00944311" w:rsidRDefault="000526C3" w:rsidP="00DA527C">
      <w:pPr>
        <w:rPr>
          <w:b/>
        </w:rPr>
      </w:pPr>
      <w:r>
        <w:rPr>
          <w:b/>
        </w:rPr>
        <w:t>Appendix One – GP Assistant – The Framework</w:t>
      </w:r>
    </w:p>
    <w:bookmarkStart w:id="1" w:name="_MON_1609919308"/>
    <w:bookmarkEnd w:id="1"/>
    <w:p w14:paraId="6B479577" w14:textId="1E55D4EC" w:rsidR="000526C3" w:rsidRDefault="008065E9" w:rsidP="00DA527C">
      <w:pPr>
        <w:rPr>
          <w:b/>
        </w:rPr>
      </w:pPr>
      <w:r>
        <w:rPr>
          <w:b/>
        </w:rPr>
        <w:object w:dxaOrig="1520" w:dyaOrig="987" w14:anchorId="5DD619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2" o:title=""/>
          </v:shape>
          <o:OLEObject Type="Embed" ProgID="Word.Document.12" ShapeID="_x0000_i1025" DrawAspect="Icon" ObjectID="_1613820572" r:id="rId13">
            <o:FieldCodes>\s</o:FieldCodes>
          </o:OLEObject>
        </w:object>
      </w:r>
    </w:p>
    <w:p w14:paraId="744F0345" w14:textId="77777777" w:rsidR="00944311" w:rsidRDefault="00944311" w:rsidP="00DA527C">
      <w:pPr>
        <w:rPr>
          <w:b/>
        </w:rPr>
      </w:pPr>
    </w:p>
    <w:p w14:paraId="1BDAA1CE" w14:textId="3D2D3802" w:rsidR="00ED5522" w:rsidRDefault="00ED5522" w:rsidP="00DA527C">
      <w:pPr>
        <w:rPr>
          <w:b/>
        </w:rPr>
      </w:pPr>
      <w:r>
        <w:rPr>
          <w:b/>
        </w:rPr>
        <w:t xml:space="preserve">Appendix </w:t>
      </w:r>
      <w:r w:rsidR="000526C3">
        <w:rPr>
          <w:b/>
        </w:rPr>
        <w:t>Two</w:t>
      </w:r>
      <w:r>
        <w:rPr>
          <w:b/>
        </w:rPr>
        <w:t xml:space="preserve"> – GP Assistant Certificate Enrolment Form</w:t>
      </w:r>
    </w:p>
    <w:bookmarkStart w:id="2" w:name="_MON_1609919382"/>
    <w:bookmarkEnd w:id="2"/>
    <w:p w14:paraId="5AFE20A0" w14:textId="55D9D0A0" w:rsidR="00ED5522" w:rsidRDefault="008065E9" w:rsidP="00DA527C">
      <w:pPr>
        <w:rPr>
          <w:b/>
        </w:rPr>
      </w:pPr>
      <w:r>
        <w:rPr>
          <w:b/>
        </w:rPr>
        <w:object w:dxaOrig="1520" w:dyaOrig="987" w14:anchorId="20257739">
          <v:shape id="_x0000_i1026" type="#_x0000_t75" style="width:76.5pt;height:49.5pt" o:ole="">
            <v:imagedata r:id="rId14" o:title=""/>
          </v:shape>
          <o:OLEObject Type="Embed" ProgID="Word.Document.8" ShapeID="_x0000_i1026" DrawAspect="Icon" ObjectID="_1613820573" r:id="rId15">
            <o:FieldCodes>\s</o:FieldCodes>
          </o:OLEObject>
        </w:object>
      </w:r>
    </w:p>
    <w:p w14:paraId="0D5D156B" w14:textId="77777777" w:rsidR="00944311" w:rsidRDefault="00944311" w:rsidP="00DA527C"/>
    <w:p w14:paraId="48DA4857" w14:textId="3A71E3F4" w:rsidR="007E24AB" w:rsidRPr="007E24AB" w:rsidRDefault="007E24AB" w:rsidP="00DA527C">
      <w:pPr>
        <w:rPr>
          <w:b/>
        </w:rPr>
      </w:pPr>
      <w:r w:rsidRPr="007E24AB">
        <w:rPr>
          <w:b/>
        </w:rPr>
        <w:t xml:space="preserve">Appendix </w:t>
      </w:r>
      <w:r w:rsidR="00FE7A0C">
        <w:rPr>
          <w:b/>
        </w:rPr>
        <w:t>Three</w:t>
      </w:r>
      <w:r w:rsidRPr="007E24AB">
        <w:rPr>
          <w:b/>
        </w:rPr>
        <w:t xml:space="preserve"> – Case Study</w:t>
      </w:r>
      <w:r w:rsidR="0081677B">
        <w:rPr>
          <w:b/>
        </w:rPr>
        <w:t xml:space="preserve"> Summary</w:t>
      </w:r>
      <w:r w:rsidRPr="007E24AB">
        <w:rPr>
          <w:b/>
        </w:rPr>
        <w:t xml:space="preserve"> – Learner</w:t>
      </w:r>
      <w:r w:rsidR="00B102EE">
        <w:rPr>
          <w:b/>
        </w:rPr>
        <w:t xml:space="preserve"> </w:t>
      </w:r>
    </w:p>
    <w:bookmarkStart w:id="3" w:name="_MON_1609916841"/>
    <w:bookmarkEnd w:id="3"/>
    <w:p w14:paraId="1BF4C12B" w14:textId="0ACA6F95" w:rsidR="007E24AB" w:rsidRPr="00A04F26" w:rsidRDefault="00932631" w:rsidP="00DA527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object w:dxaOrig="1520" w:dyaOrig="987" w14:anchorId="576BCA63">
          <v:shape id="_x0000_i1027" type="#_x0000_t75" style="width:76.5pt;height:49.5pt" o:ole="">
            <v:imagedata r:id="rId16" o:title=""/>
          </v:shape>
          <o:OLEObject Type="Embed" ProgID="Word.Document.12" ShapeID="_x0000_i1027" DrawAspect="Icon" ObjectID="_1613820574" r:id="rId17">
            <o:FieldCodes>\s</o:FieldCodes>
          </o:OLEObject>
        </w:object>
      </w:r>
    </w:p>
    <w:p w14:paraId="6F06DC86" w14:textId="5AC4383A" w:rsidR="007E24AB" w:rsidRDefault="007E24AB" w:rsidP="00DA527C">
      <w:pPr>
        <w:rPr>
          <w:b/>
        </w:rPr>
      </w:pPr>
    </w:p>
    <w:p w14:paraId="3CF1A9B2" w14:textId="5F7B3768" w:rsidR="007E24AB" w:rsidRDefault="007E24AB" w:rsidP="00DA527C">
      <w:pPr>
        <w:rPr>
          <w:b/>
        </w:rPr>
      </w:pPr>
      <w:r w:rsidRPr="007E24AB">
        <w:rPr>
          <w:b/>
        </w:rPr>
        <w:t xml:space="preserve">Appendix </w:t>
      </w:r>
      <w:r w:rsidR="00FE7A0C">
        <w:rPr>
          <w:b/>
        </w:rPr>
        <w:t>Four</w:t>
      </w:r>
      <w:r w:rsidRPr="007E24AB">
        <w:rPr>
          <w:b/>
        </w:rPr>
        <w:t xml:space="preserve"> – Case Study</w:t>
      </w:r>
      <w:r w:rsidR="0081677B">
        <w:rPr>
          <w:b/>
        </w:rPr>
        <w:t xml:space="preserve"> GP</w:t>
      </w:r>
      <w:r w:rsidR="000332FE">
        <w:rPr>
          <w:b/>
        </w:rPr>
        <w:t xml:space="preserve"> - </w:t>
      </w:r>
      <w:r w:rsidRPr="007E24AB">
        <w:rPr>
          <w:b/>
        </w:rPr>
        <w:t>Mentor</w:t>
      </w:r>
    </w:p>
    <w:p w14:paraId="052E5F42" w14:textId="0EA71635" w:rsidR="00944311" w:rsidRPr="00944311" w:rsidRDefault="007E24AB" w:rsidP="007E24AB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AE5E8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bookmarkStart w:id="4" w:name="_MON_1609917400"/>
    <w:bookmarkEnd w:id="4"/>
    <w:p w14:paraId="7D650D7F" w14:textId="2E2D07D4" w:rsidR="00944311" w:rsidRDefault="00932631" w:rsidP="007E24A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object w:dxaOrig="1520" w:dyaOrig="987" w14:anchorId="10921CD2">
          <v:shape id="_x0000_i1028" type="#_x0000_t75" style="width:76.5pt;height:49.5pt" o:ole="">
            <v:imagedata r:id="rId18" o:title=""/>
          </v:shape>
          <o:OLEObject Type="Embed" ProgID="Word.Document.12" ShapeID="_x0000_i1028" DrawAspect="Icon" ObjectID="_1613820575" r:id="rId19">
            <o:FieldCodes>\s</o:FieldCodes>
          </o:OLEObject>
        </w:object>
      </w:r>
    </w:p>
    <w:p w14:paraId="3CC723F9" w14:textId="3EBBE4BE" w:rsidR="00944311" w:rsidRDefault="00944311" w:rsidP="007E24AB">
      <w:pPr>
        <w:rPr>
          <w:rFonts w:cs="Arial"/>
          <w:sz w:val="22"/>
          <w:szCs w:val="22"/>
        </w:rPr>
      </w:pPr>
    </w:p>
    <w:p w14:paraId="45656F1D" w14:textId="6A6F3F96" w:rsidR="00ED5522" w:rsidRDefault="00ED5522" w:rsidP="007E24AB">
      <w:pPr>
        <w:rPr>
          <w:rFonts w:cs="Arial"/>
          <w:b/>
          <w:sz w:val="22"/>
          <w:szCs w:val="22"/>
        </w:rPr>
      </w:pPr>
      <w:r w:rsidRPr="00ED5522">
        <w:rPr>
          <w:rFonts w:cs="Arial"/>
          <w:b/>
          <w:sz w:val="22"/>
          <w:szCs w:val="22"/>
        </w:rPr>
        <w:t xml:space="preserve">Appendix </w:t>
      </w:r>
      <w:r w:rsidR="00FE7A0C">
        <w:rPr>
          <w:rFonts w:cs="Arial"/>
          <w:b/>
          <w:sz w:val="22"/>
          <w:szCs w:val="22"/>
        </w:rPr>
        <w:t>Five</w:t>
      </w:r>
      <w:r w:rsidRPr="00ED5522">
        <w:rPr>
          <w:rFonts w:cs="Arial"/>
          <w:b/>
          <w:sz w:val="22"/>
          <w:szCs w:val="22"/>
        </w:rPr>
        <w:t xml:space="preserve"> – GPA Flyer (updated) </w:t>
      </w:r>
    </w:p>
    <w:bookmarkStart w:id="5" w:name="_MON_1609919473"/>
    <w:bookmarkEnd w:id="5"/>
    <w:p w14:paraId="2B91C5C0" w14:textId="60C577C6" w:rsidR="00ED5522" w:rsidRPr="00ED5522" w:rsidRDefault="008065E9" w:rsidP="007E24AB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object w:dxaOrig="1520" w:dyaOrig="987" w14:anchorId="1290C7BD">
          <v:shape id="_x0000_i1029" type="#_x0000_t75" style="width:76.5pt;height:49.5pt" o:ole="">
            <v:imagedata r:id="rId20" o:title=""/>
          </v:shape>
          <o:OLEObject Type="Embed" ProgID="Word.Document.12" ShapeID="_x0000_i1029" DrawAspect="Icon" ObjectID="_1613820576" r:id="rId21">
            <o:FieldCodes>\s</o:FieldCodes>
          </o:OLEObject>
        </w:object>
      </w:r>
    </w:p>
    <w:sectPr w:rsidR="00ED5522" w:rsidRPr="00ED5522" w:rsidSect="0093339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0" w:h="16840"/>
      <w:pgMar w:top="1134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3293C" w14:textId="77777777" w:rsidR="00E51C0C" w:rsidRDefault="00E51C0C" w:rsidP="00AC72FD">
      <w:r>
        <w:separator/>
      </w:r>
    </w:p>
  </w:endnote>
  <w:endnote w:type="continuationSeparator" w:id="0">
    <w:p w14:paraId="201C8491" w14:textId="77777777" w:rsidR="00E51C0C" w:rsidRDefault="00E51C0C" w:rsidP="00AC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4EFD4" w14:textId="77777777" w:rsidR="00ED2809" w:rsidRDefault="00ED2809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E16C9D" w14:textId="77777777" w:rsidR="00ED2809" w:rsidRDefault="00ED2809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9AC7A" w14:textId="77777777" w:rsidR="00ED2809" w:rsidRPr="0091039C" w:rsidRDefault="00ED2809" w:rsidP="009D32F5">
    <w:pPr>
      <w:pStyle w:val="Footer"/>
      <w:framePr w:wrap="around" w:vAnchor="text" w:hAnchor="margin" w:xAlign="center" w:y="1"/>
      <w:jc w:val="right"/>
      <w:rPr>
        <w:rStyle w:val="PageNumber"/>
        <w:color w:val="7F7F7F" w:themeColor="text1" w:themeTint="80"/>
      </w:rPr>
    </w:pPr>
    <w:r w:rsidRPr="0091039C">
      <w:rPr>
        <w:rStyle w:val="PageNumber"/>
        <w:color w:val="7F7F7F" w:themeColor="text1" w:themeTint="80"/>
      </w:rPr>
      <w:fldChar w:fldCharType="begin"/>
    </w:r>
    <w:r w:rsidRPr="0091039C">
      <w:rPr>
        <w:rStyle w:val="PageNumber"/>
        <w:color w:val="7F7F7F" w:themeColor="text1" w:themeTint="80"/>
      </w:rPr>
      <w:instrText xml:space="preserve">PAGE  </w:instrText>
    </w:r>
    <w:r w:rsidRPr="0091039C">
      <w:rPr>
        <w:rStyle w:val="PageNumber"/>
        <w:color w:val="7F7F7F" w:themeColor="text1" w:themeTint="80"/>
      </w:rPr>
      <w:fldChar w:fldCharType="separate"/>
    </w:r>
    <w:r w:rsidR="00933394">
      <w:rPr>
        <w:rStyle w:val="PageNumber"/>
        <w:noProof/>
        <w:color w:val="7F7F7F" w:themeColor="text1" w:themeTint="80"/>
      </w:rPr>
      <w:t>2</w:t>
    </w:r>
    <w:r w:rsidRPr="0091039C">
      <w:rPr>
        <w:rStyle w:val="PageNumber"/>
        <w:color w:val="7F7F7F" w:themeColor="text1" w:themeTint="80"/>
      </w:rPr>
      <w:fldChar w:fldCharType="end"/>
    </w:r>
  </w:p>
  <w:p w14:paraId="0A2A9EC3" w14:textId="77777777" w:rsidR="00ED2809" w:rsidRDefault="00ED2809" w:rsidP="007F2CB8">
    <w:pPr>
      <w:pStyle w:val="Footer"/>
      <w:ind w:right="360"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04A1E" w14:textId="77777777" w:rsidR="00DC0FF4" w:rsidRDefault="00DC0F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37AAD" w14:textId="77777777" w:rsidR="00E51C0C" w:rsidRDefault="00E51C0C" w:rsidP="00AC72FD">
      <w:r>
        <w:separator/>
      </w:r>
    </w:p>
  </w:footnote>
  <w:footnote w:type="continuationSeparator" w:id="0">
    <w:p w14:paraId="14575CA0" w14:textId="77777777" w:rsidR="00E51C0C" w:rsidRDefault="00E51C0C" w:rsidP="00AC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C1495" w14:textId="77777777" w:rsidR="00DC0FF4" w:rsidRDefault="00DC0F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DAD95" w14:textId="14BB985F" w:rsidR="00ED2809" w:rsidRPr="00AC72FD" w:rsidRDefault="00194BE8" w:rsidP="002D6889">
    <w:pPr>
      <w:pStyle w:val="Heading2"/>
      <w:spacing w:after="400"/>
      <w:jc w:val="right"/>
    </w:pPr>
    <w:sdt>
      <w:sdtPr>
        <w:id w:val="809285734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6D4828C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7169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41E24">
      <w:t>Transformation – LeaDER evaluation report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94F32" w14:textId="77777777" w:rsidR="00ED2809" w:rsidRDefault="00ED280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0" wp14:anchorId="3F069437" wp14:editId="7A70CBA2">
          <wp:simplePos x="0" y="0"/>
          <wp:positionH relativeFrom="page">
            <wp:posOffset>4360545</wp:posOffset>
          </wp:positionH>
          <wp:positionV relativeFrom="page">
            <wp:posOffset>314325</wp:posOffset>
          </wp:positionV>
          <wp:extent cx="2788920" cy="65214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logo_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8920" cy="652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9516C"/>
    <w:multiLevelType w:val="hybridMultilevel"/>
    <w:tmpl w:val="D37CF9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B7714CC"/>
    <w:multiLevelType w:val="hybridMultilevel"/>
    <w:tmpl w:val="09148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60255"/>
    <w:multiLevelType w:val="hybridMultilevel"/>
    <w:tmpl w:val="4A5AC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C49E5"/>
    <w:multiLevelType w:val="hybridMultilevel"/>
    <w:tmpl w:val="465ED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37809"/>
    <w:multiLevelType w:val="hybridMultilevel"/>
    <w:tmpl w:val="A498E1EE"/>
    <w:lvl w:ilvl="0" w:tplc="A92A4A2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92CF9"/>
    <w:multiLevelType w:val="hybridMultilevel"/>
    <w:tmpl w:val="266C7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F3C31"/>
    <w:multiLevelType w:val="hybridMultilevel"/>
    <w:tmpl w:val="D26CF5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5F69FF"/>
    <w:multiLevelType w:val="hybridMultilevel"/>
    <w:tmpl w:val="30EC1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74CC7"/>
    <w:multiLevelType w:val="hybridMultilevel"/>
    <w:tmpl w:val="417EF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D374B"/>
    <w:multiLevelType w:val="hybridMultilevel"/>
    <w:tmpl w:val="F636084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BBD4C7B"/>
    <w:multiLevelType w:val="hybridMultilevel"/>
    <w:tmpl w:val="C56C6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61589"/>
    <w:multiLevelType w:val="hybridMultilevel"/>
    <w:tmpl w:val="A7E0D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47966"/>
    <w:multiLevelType w:val="hybridMultilevel"/>
    <w:tmpl w:val="8DF21D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F19FE"/>
    <w:multiLevelType w:val="hybridMultilevel"/>
    <w:tmpl w:val="BE766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A0AD8"/>
    <w:multiLevelType w:val="hybridMultilevel"/>
    <w:tmpl w:val="80FA7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F06BF"/>
    <w:multiLevelType w:val="hybridMultilevel"/>
    <w:tmpl w:val="E13C3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D105B"/>
    <w:multiLevelType w:val="hybridMultilevel"/>
    <w:tmpl w:val="5FAA6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BB00ED"/>
    <w:multiLevelType w:val="hybridMultilevel"/>
    <w:tmpl w:val="477E3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622F4C"/>
    <w:multiLevelType w:val="hybridMultilevel"/>
    <w:tmpl w:val="4A784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C692B"/>
    <w:multiLevelType w:val="hybridMultilevel"/>
    <w:tmpl w:val="B246A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6"/>
  </w:num>
  <w:num w:numId="5">
    <w:abstractNumId w:val="7"/>
  </w:num>
  <w:num w:numId="6">
    <w:abstractNumId w:val="9"/>
  </w:num>
  <w:num w:numId="7">
    <w:abstractNumId w:val="11"/>
  </w:num>
  <w:num w:numId="8">
    <w:abstractNumId w:val="1"/>
  </w:num>
  <w:num w:numId="9">
    <w:abstractNumId w:val="15"/>
  </w:num>
  <w:num w:numId="10">
    <w:abstractNumId w:val="8"/>
  </w:num>
  <w:num w:numId="11">
    <w:abstractNumId w:val="13"/>
  </w:num>
  <w:num w:numId="12">
    <w:abstractNumId w:val="5"/>
  </w:num>
  <w:num w:numId="13">
    <w:abstractNumId w:val="19"/>
  </w:num>
  <w:num w:numId="14">
    <w:abstractNumId w:val="16"/>
  </w:num>
  <w:num w:numId="15">
    <w:abstractNumId w:val="3"/>
  </w:num>
  <w:num w:numId="16">
    <w:abstractNumId w:val="2"/>
  </w:num>
  <w:num w:numId="17">
    <w:abstractNumId w:val="12"/>
  </w:num>
  <w:num w:numId="18">
    <w:abstractNumId w:val="18"/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7170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EFD"/>
    <w:rsid w:val="00011840"/>
    <w:rsid w:val="000332FE"/>
    <w:rsid w:val="000476BE"/>
    <w:rsid w:val="000526C3"/>
    <w:rsid w:val="00083493"/>
    <w:rsid w:val="0008358F"/>
    <w:rsid w:val="00095E38"/>
    <w:rsid w:val="000B1B91"/>
    <w:rsid w:val="000E7544"/>
    <w:rsid w:val="00133304"/>
    <w:rsid w:val="00144D77"/>
    <w:rsid w:val="00184133"/>
    <w:rsid w:val="00194BE8"/>
    <w:rsid w:val="001A2D04"/>
    <w:rsid w:val="001D4F3A"/>
    <w:rsid w:val="002201DD"/>
    <w:rsid w:val="00220683"/>
    <w:rsid w:val="00241E91"/>
    <w:rsid w:val="0025038D"/>
    <w:rsid w:val="002B7BF9"/>
    <w:rsid w:val="002D6889"/>
    <w:rsid w:val="002E384B"/>
    <w:rsid w:val="002E49BA"/>
    <w:rsid w:val="003F16D0"/>
    <w:rsid w:val="00400676"/>
    <w:rsid w:val="00420A5C"/>
    <w:rsid w:val="00422B89"/>
    <w:rsid w:val="0042306E"/>
    <w:rsid w:val="00445ACD"/>
    <w:rsid w:val="00463E2C"/>
    <w:rsid w:val="00491AA4"/>
    <w:rsid w:val="004F4AC1"/>
    <w:rsid w:val="005049BE"/>
    <w:rsid w:val="0051134C"/>
    <w:rsid w:val="00514339"/>
    <w:rsid w:val="00564F78"/>
    <w:rsid w:val="005D6F6D"/>
    <w:rsid w:val="00603563"/>
    <w:rsid w:val="0061432B"/>
    <w:rsid w:val="00626BBD"/>
    <w:rsid w:val="00647812"/>
    <w:rsid w:val="006E7A64"/>
    <w:rsid w:val="00712EFD"/>
    <w:rsid w:val="00741E24"/>
    <w:rsid w:val="00747A02"/>
    <w:rsid w:val="0076360E"/>
    <w:rsid w:val="00786136"/>
    <w:rsid w:val="007C55E0"/>
    <w:rsid w:val="007E24AB"/>
    <w:rsid w:val="007F2CB8"/>
    <w:rsid w:val="008065E9"/>
    <w:rsid w:val="0081677B"/>
    <w:rsid w:val="00832F64"/>
    <w:rsid w:val="008507A1"/>
    <w:rsid w:val="008619A7"/>
    <w:rsid w:val="00861C74"/>
    <w:rsid w:val="00863C7F"/>
    <w:rsid w:val="008B21EC"/>
    <w:rsid w:val="008D0F3E"/>
    <w:rsid w:val="008D5DC6"/>
    <w:rsid w:val="008F787A"/>
    <w:rsid w:val="00901E74"/>
    <w:rsid w:val="00906015"/>
    <w:rsid w:val="0091039C"/>
    <w:rsid w:val="00932631"/>
    <w:rsid w:val="00933394"/>
    <w:rsid w:val="00944311"/>
    <w:rsid w:val="009D32F5"/>
    <w:rsid w:val="009E2641"/>
    <w:rsid w:val="00A030ED"/>
    <w:rsid w:val="00A04F26"/>
    <w:rsid w:val="00A41F17"/>
    <w:rsid w:val="00A43C78"/>
    <w:rsid w:val="00A76867"/>
    <w:rsid w:val="00AC72FD"/>
    <w:rsid w:val="00AD3004"/>
    <w:rsid w:val="00B102EE"/>
    <w:rsid w:val="00B20862"/>
    <w:rsid w:val="00B240F0"/>
    <w:rsid w:val="00B31E31"/>
    <w:rsid w:val="00B40FB4"/>
    <w:rsid w:val="00B44DC5"/>
    <w:rsid w:val="00BA6833"/>
    <w:rsid w:val="00BA7CF5"/>
    <w:rsid w:val="00BB1809"/>
    <w:rsid w:val="00BB421B"/>
    <w:rsid w:val="00BD70DA"/>
    <w:rsid w:val="00C067C4"/>
    <w:rsid w:val="00C17767"/>
    <w:rsid w:val="00C27BFA"/>
    <w:rsid w:val="00C42CA3"/>
    <w:rsid w:val="00C7510C"/>
    <w:rsid w:val="00C86E67"/>
    <w:rsid w:val="00C9790B"/>
    <w:rsid w:val="00CA7EEA"/>
    <w:rsid w:val="00CB324B"/>
    <w:rsid w:val="00CC61BC"/>
    <w:rsid w:val="00D438DE"/>
    <w:rsid w:val="00D526A2"/>
    <w:rsid w:val="00D93F8D"/>
    <w:rsid w:val="00DA527C"/>
    <w:rsid w:val="00DC0FF4"/>
    <w:rsid w:val="00DD6766"/>
    <w:rsid w:val="00DF6A80"/>
    <w:rsid w:val="00E51C0C"/>
    <w:rsid w:val="00ED2809"/>
    <w:rsid w:val="00ED2C49"/>
    <w:rsid w:val="00ED5522"/>
    <w:rsid w:val="00EE7637"/>
    <w:rsid w:val="00F04E93"/>
    <w:rsid w:val="00F17B0D"/>
    <w:rsid w:val="00F37874"/>
    <w:rsid w:val="00F5593D"/>
    <w:rsid w:val="00F61969"/>
    <w:rsid w:val="00F84E9A"/>
    <w:rsid w:val="00FA7177"/>
    <w:rsid w:val="00FB7301"/>
    <w:rsid w:val="00FC557C"/>
    <w:rsid w:val="00FE3A22"/>
    <w:rsid w:val="00FE7912"/>
    <w:rsid w:val="00FE7A0C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  <w14:docId w14:val="5AFFD686"/>
  <w14:defaultImageDpi w14:val="300"/>
  <w15:docId w15:val="{35046878-C5B3-4F9C-A1EA-492DB6E4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6889"/>
  </w:style>
  <w:style w:type="paragraph" w:styleId="Heading1">
    <w:name w:val="heading 1"/>
    <w:basedOn w:val="Normal"/>
    <w:next w:val="Normal"/>
    <w:link w:val="Heading1Char"/>
    <w:uiPriority w:val="9"/>
    <w:qFormat/>
    <w:rsid w:val="002E49BA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A0005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9BA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89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2E49BA"/>
    <w:rPr>
      <w:rFonts w:eastAsiaTheme="majorEastAsia" w:cs="Arial"/>
      <w:b/>
      <w:bCs/>
      <w:color w:val="A0005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E49BA"/>
    <w:rPr>
      <w:rFonts w:eastAsiaTheme="majorEastAsia" w:cstheme="majorBidi"/>
      <w:b/>
      <w:bCs/>
      <w:color w:val="00389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customStyle="1" w:styleId="Introductionparagraphpink">
    <w:name w:val="Introduction paragraph pink"/>
    <w:basedOn w:val="Normal"/>
    <w:qFormat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qFormat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qFormat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qFormat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qFormat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rsid w:val="00712EFD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2EFD"/>
    <w:pPr>
      <w:ind w:left="720"/>
      <w:contextualSpacing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C177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7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6F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Word_Document.docx"/><Relationship Id="rId18" Type="http://schemas.openxmlformats.org/officeDocument/2006/relationships/image" Target="media/image4.emf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package" Target="embeddings/Microsoft_Word_Document3.docx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package" Target="embeddings/Microsoft_Word_Document1.docx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illian.mayer@hee.nhs.uk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oleObject" Target="embeddings/Microsoft_Word_97_-_2003_Document.doc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package" Target="embeddings/Microsoft_Word_Document2.docx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y.dodkin\Downloads\Word+document+template+plain+HEE+branded+document+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8EDF926205F428B4AABA7A655632A" ma:contentTypeVersion="8" ma:contentTypeDescription="Create a new document." ma:contentTypeScope="" ma:versionID="79748ec1c5f5fee690370d8927a2fad9">
  <xsd:schema xmlns:xsd="http://www.w3.org/2001/XMLSchema" xmlns:xs="http://www.w3.org/2001/XMLSchema" xmlns:p="http://schemas.microsoft.com/office/2006/metadata/properties" xmlns:ns2="5aa42708-9fd6-492a-b8f9-4c262b326839" xmlns:ns3="d60079be-73e1-4fd7-a976-33eaa6fbbc69" targetNamespace="http://schemas.microsoft.com/office/2006/metadata/properties" ma:root="true" ma:fieldsID="127adaeac068b311882b6c872eed2a56" ns2:_="" ns3:_="">
    <xsd:import namespace="5aa42708-9fd6-492a-b8f9-4c262b326839"/>
    <xsd:import namespace="d60079be-73e1-4fd7-a976-33eaa6fbbc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42708-9fd6-492a-b8f9-4c262b326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079be-73e1-4fd7-a976-33eaa6fbbc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17CA5A-9F69-41DF-9957-C92030CCF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a42708-9fd6-492a-b8f9-4c262b326839"/>
    <ds:schemaRef ds:uri="d60079be-73e1-4fd7-a976-33eaa6fbb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D08FA2-476F-4A3B-9A9C-FE547A9F4275}">
  <ds:schemaRefs>
    <ds:schemaRef ds:uri="http://purl.org/dc/elements/1.1/"/>
    <ds:schemaRef ds:uri="d60079be-73e1-4fd7-a976-33eaa6fbbc69"/>
    <ds:schemaRef ds:uri="http://schemas.openxmlformats.org/package/2006/metadata/core-properties"/>
    <ds:schemaRef ds:uri="http://schemas.microsoft.com/office/2006/documentManagement/types"/>
    <ds:schemaRef ds:uri="5aa42708-9fd6-492a-b8f9-4c262b326839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C661466-6334-491D-8C81-CFF21ECBF7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4C7F65-DC3E-47F9-BE6F-360D7DECA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Word+document+template+plain+HEE+branded+document+(2)</Template>
  <TotalTime>0</TotalTime>
  <Pages>7</Pages>
  <Words>2504</Words>
  <Characters>14276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</Company>
  <LinksUpToDate>false</LinksUpToDate>
  <CharactersWithSpaces>16747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lucy.dodkin</dc:creator>
  <cp:keywords/>
  <dc:description/>
  <cp:lastModifiedBy>Gillian Mayer</cp:lastModifiedBy>
  <cp:revision>2</cp:revision>
  <cp:lastPrinted>2019-01-28T10:11:00Z</cp:lastPrinted>
  <dcterms:created xsi:type="dcterms:W3CDTF">2019-03-11T14:43:00Z</dcterms:created>
  <dcterms:modified xsi:type="dcterms:W3CDTF">2019-03-11T14:43:00Z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0x010100D708EDF926205F428B4AABA7A655632A</vt:lpwstr>
  </property>
</Properties>
</file>