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131EE19B" w14:textId="77777777" w:rsidR="00AC5A87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AC5A87" w:rsidRPr="00AC5A87">
              <w:t>e-Den Module 7 - Management of the Developing Dentition</w:t>
            </w:r>
            <w:r w:rsidR="00AC5A87">
              <w:t xml:space="preserve">. </w:t>
            </w:r>
          </w:p>
          <w:p w14:paraId="351ECFC7" w14:textId="72CF3B32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FB56E96" w14:textId="63D73FD4" w:rsidR="00262DCE" w:rsidRDefault="00983458" w:rsidP="00AC5A87">
            <w:r w:rsidRPr="009A4DD0">
              <w:rPr>
                <w:b/>
              </w:rPr>
              <w:t>Aim</w:t>
            </w:r>
            <w:r>
              <w:t xml:space="preserve">: To demonstrate an understanding of the </w:t>
            </w:r>
            <w:r w:rsidR="00AC5A87">
              <w:t xml:space="preserve">conditions and treatment </w:t>
            </w:r>
            <w:r w:rsidR="00711D41">
              <w:t xml:space="preserve">relating to the developing dentition. </w:t>
            </w:r>
          </w:p>
          <w:p w14:paraId="127BAABE" w14:textId="318CC02E" w:rsidR="00AC5A87" w:rsidRDefault="00AC5A87" w:rsidP="00AC5A87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9FAC713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 xml:space="preserve">understanding of: </w:t>
            </w:r>
          </w:p>
          <w:p w14:paraId="7A1BB8AE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Oral Habits and Occlusal Trauma in the Mixed Dentition</w:t>
            </w:r>
          </w:p>
          <w:p w14:paraId="58E5219D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Emergency Care and Management of Orthodontal Problems</w:t>
            </w:r>
          </w:p>
          <w:p w14:paraId="57DBBB4A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Simple Removable Appliances</w:t>
            </w:r>
          </w:p>
          <w:p w14:paraId="4A9006A1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Contemporary Orthodontics Normal Facial Growth and Dental Development</w:t>
            </w:r>
          </w:p>
          <w:p w14:paraId="6E394C47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Abnormalities of Facial Growth and Dental Development</w:t>
            </w:r>
          </w:p>
          <w:p w14:paraId="7478292C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Orthodontic Indices</w:t>
            </w:r>
          </w:p>
          <w:p w14:paraId="150E357C" w14:textId="77777777" w:rsidR="006C1F8E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Assessment for Interceptive Treatment</w:t>
            </w:r>
          </w:p>
          <w:p w14:paraId="2B905EAE" w14:textId="77777777" w:rsidR="004A270A" w:rsidRDefault="006C1F8E" w:rsidP="00262DCE">
            <w:pPr>
              <w:pStyle w:val="ListParagraph"/>
              <w:numPr>
                <w:ilvl w:val="0"/>
                <w:numId w:val="1"/>
              </w:numPr>
            </w:pPr>
            <w:r>
              <w:t>Space Maintenance</w:t>
            </w:r>
          </w:p>
          <w:p w14:paraId="0CED6BCD" w14:textId="5D2690DD" w:rsidR="006C1F8E" w:rsidRDefault="006C1F8E" w:rsidP="006C1F8E">
            <w:pPr>
              <w:pStyle w:val="ListParagraph"/>
            </w:pPr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646BC0BE" w14:textId="477ACEDF" w:rsidR="00AC5A87" w:rsidRDefault="001133F5" w:rsidP="00AC5A87">
            <w:r>
              <w:t xml:space="preserve">This session covers a range of topics pertaining to normal and abnormal growth and development of children’s dentition, along with management and treatment options. </w:t>
            </w:r>
            <w:bookmarkStart w:id="0" w:name="_GoBack"/>
            <w:bookmarkEnd w:id="0"/>
          </w:p>
          <w:p w14:paraId="13824177" w14:textId="27D65446" w:rsidR="00AC5A87" w:rsidRDefault="00AC5A87" w:rsidP="00AC5A87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1133F5"/>
    <w:rsid w:val="00262DCE"/>
    <w:rsid w:val="00340D47"/>
    <w:rsid w:val="00345B35"/>
    <w:rsid w:val="003B46DD"/>
    <w:rsid w:val="00435F71"/>
    <w:rsid w:val="00441A17"/>
    <w:rsid w:val="004A270A"/>
    <w:rsid w:val="004C7360"/>
    <w:rsid w:val="006C1F8E"/>
    <w:rsid w:val="006D56AF"/>
    <w:rsid w:val="00711D41"/>
    <w:rsid w:val="008548E9"/>
    <w:rsid w:val="00983458"/>
    <w:rsid w:val="009A4DD0"/>
    <w:rsid w:val="009A6D53"/>
    <w:rsid w:val="00A039AC"/>
    <w:rsid w:val="00A40658"/>
    <w:rsid w:val="00A77757"/>
    <w:rsid w:val="00AC5A87"/>
    <w:rsid w:val="00C831C5"/>
    <w:rsid w:val="00D96376"/>
    <w:rsid w:val="00DF3159"/>
    <w:rsid w:val="00E94FCE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25</cp:revision>
  <dcterms:created xsi:type="dcterms:W3CDTF">2018-04-13T13:03:00Z</dcterms:created>
  <dcterms:modified xsi:type="dcterms:W3CDTF">2018-05-17T11:45:00Z</dcterms:modified>
</cp:coreProperties>
</file>