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4" w:type="dxa"/>
        <w:tblLayout w:type="fixed"/>
        <w:tblLook w:val="04A0" w:firstRow="1" w:lastRow="0" w:firstColumn="1" w:lastColumn="0" w:noHBand="0" w:noVBand="1"/>
      </w:tblPr>
      <w:tblGrid>
        <w:gridCol w:w="2830"/>
        <w:gridCol w:w="2970"/>
        <w:gridCol w:w="3834"/>
      </w:tblGrid>
      <w:tr w:rsidR="00435F71" w14:paraId="5A725356" w14:textId="77777777" w:rsidTr="00441A17">
        <w:tc>
          <w:tcPr>
            <w:tcW w:w="2830" w:type="dxa"/>
          </w:tcPr>
          <w:p w14:paraId="7726BCA0" w14:textId="0242AF81" w:rsidR="00435F71" w:rsidRDefault="00435F71">
            <w:r>
              <w:rPr>
                <w:noProof/>
              </w:rPr>
              <w:drawing>
                <wp:inline distT="0" distB="0" distL="0" distR="0" wp14:anchorId="535395DE" wp14:editId="79BEED96">
                  <wp:extent cx="1581150" cy="66230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CS FDS 4 Colour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07237" cy="673232"/>
                          </a:xfrm>
                          <a:prstGeom prst="rect">
                            <a:avLst/>
                          </a:prstGeom>
                        </pic:spPr>
                      </pic:pic>
                    </a:graphicData>
                  </a:graphic>
                </wp:inline>
              </w:drawing>
            </w:r>
          </w:p>
        </w:tc>
        <w:tc>
          <w:tcPr>
            <w:tcW w:w="2970" w:type="dxa"/>
          </w:tcPr>
          <w:p w14:paraId="241F3B04" w14:textId="7A75D191" w:rsidR="00435F71" w:rsidRDefault="00A40658" w:rsidP="00A40658">
            <w:r>
              <w:t xml:space="preserve">        </w:t>
            </w:r>
            <w:r w:rsidR="00435F71">
              <w:rPr>
                <w:noProof/>
              </w:rPr>
              <w:drawing>
                <wp:inline distT="0" distB="0" distL="0" distR="0" wp14:anchorId="1B0712CA" wp14:editId="118A03E3">
                  <wp:extent cx="857250" cy="5753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lfh.png"/>
                          <pic:cNvPicPr/>
                        </pic:nvPicPr>
                        <pic:blipFill>
                          <a:blip r:embed="rId6">
                            <a:extLst>
                              <a:ext uri="{28A0092B-C50C-407E-A947-70E740481C1C}">
                                <a14:useLocalDpi xmlns:a14="http://schemas.microsoft.com/office/drawing/2010/main" val="0"/>
                              </a:ext>
                            </a:extLst>
                          </a:blip>
                          <a:stretch>
                            <a:fillRect/>
                          </a:stretch>
                        </pic:blipFill>
                        <pic:spPr>
                          <a:xfrm>
                            <a:off x="0" y="0"/>
                            <a:ext cx="879446" cy="590233"/>
                          </a:xfrm>
                          <a:prstGeom prst="rect">
                            <a:avLst/>
                          </a:prstGeom>
                        </pic:spPr>
                      </pic:pic>
                    </a:graphicData>
                  </a:graphic>
                </wp:inline>
              </w:drawing>
            </w:r>
          </w:p>
        </w:tc>
        <w:tc>
          <w:tcPr>
            <w:tcW w:w="3834" w:type="dxa"/>
          </w:tcPr>
          <w:p w14:paraId="5D27C9B7" w14:textId="76045179" w:rsidR="00435F71" w:rsidRDefault="00435F71">
            <w:r>
              <w:rPr>
                <w:noProof/>
              </w:rPr>
              <w:drawing>
                <wp:inline distT="0" distB="0" distL="0" distR="0" wp14:anchorId="1EB68EF0" wp14:editId="707C1ECA">
                  <wp:extent cx="1905000" cy="504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th-education-england-logo.png"/>
                          <pic:cNvPicPr/>
                        </pic:nvPicPr>
                        <pic:blipFill>
                          <a:blip r:embed="rId7">
                            <a:extLst>
                              <a:ext uri="{28A0092B-C50C-407E-A947-70E740481C1C}">
                                <a14:useLocalDpi xmlns:a14="http://schemas.microsoft.com/office/drawing/2010/main" val="0"/>
                              </a:ext>
                            </a:extLst>
                          </a:blip>
                          <a:stretch>
                            <a:fillRect/>
                          </a:stretch>
                        </pic:blipFill>
                        <pic:spPr>
                          <a:xfrm>
                            <a:off x="0" y="0"/>
                            <a:ext cx="1905000" cy="504825"/>
                          </a:xfrm>
                          <a:prstGeom prst="rect">
                            <a:avLst/>
                          </a:prstGeom>
                        </pic:spPr>
                      </pic:pic>
                    </a:graphicData>
                  </a:graphic>
                </wp:inline>
              </w:drawing>
            </w:r>
          </w:p>
        </w:tc>
      </w:tr>
      <w:tr w:rsidR="00435F71" w14:paraId="7A15C940" w14:textId="77777777" w:rsidTr="00441A17">
        <w:tc>
          <w:tcPr>
            <w:tcW w:w="9634" w:type="dxa"/>
            <w:gridSpan w:val="3"/>
          </w:tcPr>
          <w:p w14:paraId="5982EF18" w14:textId="77777777" w:rsidR="004A270A" w:rsidRDefault="004A270A"/>
          <w:p w14:paraId="539DBE9F" w14:textId="51F8D6CB" w:rsidR="00DF3159" w:rsidRDefault="00435F71">
            <w:r>
              <w:t xml:space="preserve">This is to certify that </w:t>
            </w:r>
            <w:r w:rsidR="004A270A">
              <w:rPr>
                <w:i/>
                <w:color w:val="FF0000"/>
              </w:rPr>
              <w:t>XX</w:t>
            </w:r>
            <w:r w:rsidR="004A270A">
              <w:t xml:space="preserve">, GDC number </w:t>
            </w:r>
            <w:proofErr w:type="spellStart"/>
            <w:r w:rsidR="004A270A" w:rsidRPr="007C5508">
              <w:rPr>
                <w:i/>
                <w:color w:val="FF0000"/>
              </w:rPr>
              <w:t>xxxxx</w:t>
            </w:r>
            <w:proofErr w:type="spellEnd"/>
            <w:r>
              <w:t xml:space="preserve">, has completed </w:t>
            </w:r>
            <w:r w:rsidR="00E24824">
              <w:t>e-Den Module</w:t>
            </w:r>
            <w:r w:rsidR="004E7B86">
              <w:t xml:space="preserve"> </w:t>
            </w:r>
            <w:r w:rsidR="00B67523">
              <w:t xml:space="preserve">10 </w:t>
            </w:r>
            <w:r w:rsidR="004E7B86">
              <w:t>–</w:t>
            </w:r>
            <w:r w:rsidR="00E24824">
              <w:t xml:space="preserve"> </w:t>
            </w:r>
            <w:r w:rsidR="00B67523">
              <w:t>Communication</w:t>
            </w:r>
            <w:r w:rsidR="00E24824">
              <w:t xml:space="preserve">. </w:t>
            </w:r>
          </w:p>
          <w:p w14:paraId="351ECFC7" w14:textId="15AAC6EA" w:rsidR="00435F71" w:rsidRDefault="00435F71">
            <w:r>
              <w:t xml:space="preserve"> </w:t>
            </w:r>
          </w:p>
        </w:tc>
      </w:tr>
      <w:tr w:rsidR="00983458" w14:paraId="2D51E549" w14:textId="77777777" w:rsidTr="00441A17">
        <w:tc>
          <w:tcPr>
            <w:tcW w:w="9634" w:type="dxa"/>
            <w:gridSpan w:val="3"/>
          </w:tcPr>
          <w:p w14:paraId="03F5A76C" w14:textId="77777777" w:rsidR="009A4DD0" w:rsidRDefault="009A4DD0">
            <w:pPr>
              <w:rPr>
                <w:b/>
              </w:rPr>
            </w:pPr>
          </w:p>
          <w:p w14:paraId="148BB24D" w14:textId="1FB30998" w:rsidR="00262DCE" w:rsidRDefault="00983458" w:rsidP="00695632">
            <w:r w:rsidRPr="009A4DD0">
              <w:rPr>
                <w:b/>
              </w:rPr>
              <w:t>Aim</w:t>
            </w:r>
            <w:r>
              <w:t xml:space="preserve">: To demonstrate an understanding of </w:t>
            </w:r>
            <w:r w:rsidR="00667E9C">
              <w:t>effective communication</w:t>
            </w:r>
            <w:r w:rsidR="009C717D">
              <w:t xml:space="preserve"> techniques</w:t>
            </w:r>
            <w:r w:rsidR="00667E9C">
              <w:t xml:space="preserve"> </w:t>
            </w:r>
            <w:r w:rsidR="00667E9C">
              <w:t xml:space="preserve">both </w:t>
            </w:r>
            <w:r w:rsidR="00667E9C">
              <w:t xml:space="preserve">within and out with </w:t>
            </w:r>
            <w:r w:rsidR="00CD25E8">
              <w:t>the</w:t>
            </w:r>
            <w:r w:rsidR="00667E9C">
              <w:t xml:space="preserve"> dental team.</w:t>
            </w:r>
          </w:p>
          <w:p w14:paraId="127BAABE" w14:textId="01618082" w:rsidR="00695632" w:rsidRDefault="00695632" w:rsidP="00695632"/>
        </w:tc>
      </w:tr>
      <w:tr w:rsidR="003B46DD" w14:paraId="18F26444" w14:textId="77777777" w:rsidTr="00441A17">
        <w:tc>
          <w:tcPr>
            <w:tcW w:w="9634" w:type="dxa"/>
            <w:gridSpan w:val="3"/>
          </w:tcPr>
          <w:p w14:paraId="4D4988B7" w14:textId="77777777" w:rsidR="009A4DD0" w:rsidRDefault="009A4DD0"/>
          <w:p w14:paraId="03D90238" w14:textId="77777777" w:rsidR="003B46DD" w:rsidRDefault="003B46DD">
            <w:pPr>
              <w:rPr>
                <w:i/>
                <w:color w:val="FF0000"/>
              </w:rPr>
            </w:pPr>
            <w:r w:rsidRPr="009A4DD0">
              <w:rPr>
                <w:b/>
              </w:rPr>
              <w:t>Total time spent</w:t>
            </w:r>
            <w:r>
              <w:t xml:space="preserve">: </w:t>
            </w:r>
            <w:r w:rsidR="00340D47">
              <w:rPr>
                <w:i/>
                <w:color w:val="FF0000"/>
              </w:rPr>
              <w:t>XX</w:t>
            </w:r>
            <w:r w:rsidRPr="00340D47">
              <w:rPr>
                <w:i/>
                <w:color w:val="FF0000"/>
              </w:rPr>
              <w:t xml:space="preserve"> minutes (to be completed by learner with reference to the </w:t>
            </w:r>
            <w:r w:rsidR="00340D47">
              <w:rPr>
                <w:i/>
                <w:color w:val="FF0000"/>
              </w:rPr>
              <w:t xml:space="preserve">e-LfH </w:t>
            </w:r>
            <w:r w:rsidRPr="00340D47">
              <w:rPr>
                <w:i/>
                <w:color w:val="FF0000"/>
              </w:rPr>
              <w:t>certificate)</w:t>
            </w:r>
          </w:p>
          <w:p w14:paraId="12BA87A4" w14:textId="379C5797" w:rsidR="004A270A" w:rsidRDefault="004A270A"/>
        </w:tc>
      </w:tr>
      <w:tr w:rsidR="00F87598" w14:paraId="0B4D537E" w14:textId="77777777" w:rsidTr="00441A17">
        <w:tc>
          <w:tcPr>
            <w:tcW w:w="2830" w:type="dxa"/>
          </w:tcPr>
          <w:p w14:paraId="644200E4" w14:textId="77777777" w:rsidR="009A4DD0" w:rsidRDefault="009A4DD0"/>
          <w:p w14:paraId="30D692CA" w14:textId="5DE639BD" w:rsidR="00F87598" w:rsidRDefault="00F87598">
            <w:r w:rsidRPr="009A4DD0">
              <w:rPr>
                <w:b/>
              </w:rPr>
              <w:t>Educational objectives</w:t>
            </w:r>
            <w:r>
              <w:t>:</w:t>
            </w:r>
          </w:p>
        </w:tc>
        <w:tc>
          <w:tcPr>
            <w:tcW w:w="6804" w:type="dxa"/>
            <w:gridSpan w:val="2"/>
          </w:tcPr>
          <w:p w14:paraId="6CC96A8F" w14:textId="77777777" w:rsidR="009A4DD0" w:rsidRDefault="009A4DD0" w:rsidP="00F87598"/>
          <w:p w14:paraId="4FA67975" w14:textId="051CA1BC" w:rsidR="00F87598" w:rsidRDefault="00F87598" w:rsidP="00F87598">
            <w:r>
              <w:t>By the end of this module, the learner can demonstrate an</w:t>
            </w:r>
            <w:r w:rsidR="009A6D53">
              <w:t xml:space="preserve"> </w:t>
            </w:r>
            <w:r>
              <w:t>understanding of</w:t>
            </w:r>
            <w:r w:rsidR="006E1256">
              <w:t xml:space="preserve"> communication with</w:t>
            </w:r>
            <w:r>
              <w:t xml:space="preserve">: </w:t>
            </w:r>
          </w:p>
          <w:p w14:paraId="190F4F83" w14:textId="77777777" w:rsidR="00B67523" w:rsidRDefault="00B67523" w:rsidP="004E7B86">
            <w:pPr>
              <w:pStyle w:val="ListParagraph"/>
              <w:numPr>
                <w:ilvl w:val="0"/>
                <w:numId w:val="4"/>
              </w:numPr>
            </w:pPr>
            <w:r>
              <w:t>Patient and the Family</w:t>
            </w:r>
            <w:r>
              <w:t xml:space="preserve"> </w:t>
            </w:r>
          </w:p>
          <w:p w14:paraId="4949784E" w14:textId="7CF161C7" w:rsidR="00B67523" w:rsidRDefault="006E1256" w:rsidP="004E7B86">
            <w:pPr>
              <w:pStyle w:val="ListParagraph"/>
              <w:numPr>
                <w:ilvl w:val="0"/>
                <w:numId w:val="4"/>
              </w:numPr>
            </w:pPr>
            <w:r>
              <w:t xml:space="preserve">Dental Team </w:t>
            </w:r>
          </w:p>
          <w:p w14:paraId="0CED6BCD" w14:textId="32357EAD" w:rsidR="00E24824" w:rsidRDefault="00B67523" w:rsidP="004E7B86">
            <w:pPr>
              <w:pStyle w:val="ListParagraph"/>
              <w:numPr>
                <w:ilvl w:val="0"/>
                <w:numId w:val="4"/>
              </w:numPr>
            </w:pPr>
            <w:r>
              <w:t>Other Professionals</w:t>
            </w:r>
            <w:r w:rsidR="004E7B86">
              <w:br/>
            </w:r>
          </w:p>
        </w:tc>
      </w:tr>
      <w:tr w:rsidR="00A77757" w14:paraId="07162C27" w14:textId="77777777" w:rsidTr="00441A17">
        <w:tc>
          <w:tcPr>
            <w:tcW w:w="2830" w:type="dxa"/>
          </w:tcPr>
          <w:p w14:paraId="6A9CE839" w14:textId="77777777" w:rsidR="009A4DD0" w:rsidRDefault="009A4DD0">
            <w:pPr>
              <w:rPr>
                <w:b/>
              </w:rPr>
            </w:pPr>
          </w:p>
          <w:p w14:paraId="3088CF35" w14:textId="3E089730" w:rsidR="00A77757" w:rsidRPr="009A4DD0" w:rsidRDefault="00A77757">
            <w:pPr>
              <w:rPr>
                <w:b/>
              </w:rPr>
            </w:pPr>
            <w:r w:rsidRPr="009A4DD0">
              <w:rPr>
                <w:b/>
              </w:rPr>
              <w:t>Learning content:</w:t>
            </w:r>
          </w:p>
        </w:tc>
        <w:tc>
          <w:tcPr>
            <w:tcW w:w="6804" w:type="dxa"/>
            <w:gridSpan w:val="2"/>
          </w:tcPr>
          <w:p w14:paraId="462786C7" w14:textId="77777777" w:rsidR="009A4DD0" w:rsidRDefault="009A4DD0"/>
          <w:p w14:paraId="7496457A" w14:textId="76092D4F" w:rsidR="004E7B86" w:rsidRDefault="00B67523">
            <w:r>
              <w:t xml:space="preserve">Good communication within the dental team is vital for the effective delivery of dental care. Of equal importance is how we communicate with our patients. Many of the patient complaints that are received can be traced directly to poor communication. </w:t>
            </w:r>
            <w:r>
              <w:t>This module</w:t>
            </w:r>
            <w:r>
              <w:t xml:space="preserve"> covers this important topic in detail and signposts for effective communication are given, along with exercises to improve communication both within and out with your dental team. </w:t>
            </w:r>
          </w:p>
          <w:p w14:paraId="13824177" w14:textId="0E7689EF" w:rsidR="00B67523" w:rsidRDefault="00B67523"/>
        </w:tc>
      </w:tr>
      <w:tr w:rsidR="00345B35" w14:paraId="15C02426" w14:textId="77777777" w:rsidTr="00441A17">
        <w:tc>
          <w:tcPr>
            <w:tcW w:w="2830" w:type="dxa"/>
          </w:tcPr>
          <w:p w14:paraId="0BC8BF43" w14:textId="77777777" w:rsidR="009A4DD0" w:rsidRDefault="009A4DD0"/>
          <w:p w14:paraId="78A8974D" w14:textId="69A4B6A4" w:rsidR="00345B35" w:rsidRPr="009A4DD0" w:rsidRDefault="00345B35">
            <w:pPr>
              <w:rPr>
                <w:b/>
              </w:rPr>
            </w:pPr>
            <w:r w:rsidRPr="009A4DD0">
              <w:rPr>
                <w:b/>
              </w:rPr>
              <w:t>Development Outcomes</w:t>
            </w:r>
            <w:r w:rsidR="009A4DD0">
              <w:rPr>
                <w:b/>
              </w:rPr>
              <w:t>:</w:t>
            </w:r>
          </w:p>
        </w:tc>
        <w:tc>
          <w:tcPr>
            <w:tcW w:w="6804" w:type="dxa"/>
            <w:gridSpan w:val="2"/>
          </w:tcPr>
          <w:p w14:paraId="47409911" w14:textId="77777777" w:rsidR="009A4DD0" w:rsidRDefault="009A4DD0"/>
          <w:p w14:paraId="0A0D9E79" w14:textId="39B359D0" w:rsidR="00345B35" w:rsidRDefault="00345B35">
            <w:pPr>
              <w:rPr>
                <w:i/>
                <w:color w:val="FF0000"/>
              </w:rPr>
            </w:pPr>
            <w:r>
              <w:t xml:space="preserve">This course meets the criteria for the GDC’s development outcome </w:t>
            </w:r>
            <w:r w:rsidR="00340D47" w:rsidRPr="00340D47">
              <w:rPr>
                <w:i/>
                <w:color w:val="FF0000"/>
              </w:rPr>
              <w:t xml:space="preserve">(to be completed by learner </w:t>
            </w:r>
            <w:r w:rsidR="00340D47">
              <w:rPr>
                <w:i/>
                <w:color w:val="FF0000"/>
              </w:rPr>
              <w:t>with reference to G</w:t>
            </w:r>
            <w:bookmarkStart w:id="0" w:name="_GoBack"/>
            <w:bookmarkEnd w:id="0"/>
            <w:r w:rsidR="00340D47">
              <w:rPr>
                <w:i/>
                <w:color w:val="FF0000"/>
              </w:rPr>
              <w:t>DC documentation)</w:t>
            </w:r>
            <w:r w:rsidR="00E94FCE">
              <w:rPr>
                <w:i/>
                <w:color w:val="FF0000"/>
              </w:rPr>
              <w:t xml:space="preserve">. </w:t>
            </w:r>
          </w:p>
          <w:p w14:paraId="72E351A5" w14:textId="4263CF1F" w:rsidR="004A270A" w:rsidRDefault="004A270A"/>
        </w:tc>
      </w:tr>
      <w:tr w:rsidR="00345B35" w14:paraId="1B3ED06D" w14:textId="77777777" w:rsidTr="00441A17">
        <w:tc>
          <w:tcPr>
            <w:tcW w:w="2830" w:type="dxa"/>
          </w:tcPr>
          <w:p w14:paraId="016E2607" w14:textId="77777777" w:rsidR="009A4DD0" w:rsidRDefault="009A4DD0"/>
          <w:p w14:paraId="07378D5D" w14:textId="143CF420" w:rsidR="00345B35" w:rsidRDefault="00345B35">
            <w:r w:rsidRPr="009A4DD0">
              <w:rPr>
                <w:b/>
              </w:rPr>
              <w:t>Provider validation</w:t>
            </w:r>
            <w:r>
              <w:t xml:space="preserve">: </w:t>
            </w:r>
          </w:p>
        </w:tc>
        <w:tc>
          <w:tcPr>
            <w:tcW w:w="6804" w:type="dxa"/>
            <w:gridSpan w:val="2"/>
          </w:tcPr>
          <w:p w14:paraId="44587006" w14:textId="77777777" w:rsidR="009A4DD0" w:rsidRDefault="009A4DD0"/>
          <w:p w14:paraId="1023E452" w14:textId="77777777" w:rsidR="00345B35" w:rsidRDefault="00345B35">
            <w:r>
              <w:t xml:space="preserve">The Faculty of Dental Surgery of the Royal College of Surgeons of England confirm that the information provided on this certificate is full accurate. </w:t>
            </w:r>
          </w:p>
          <w:p w14:paraId="4B5BC91A" w14:textId="49D87596" w:rsidR="00E94FCE" w:rsidRDefault="00E94FCE"/>
        </w:tc>
      </w:tr>
      <w:tr w:rsidR="00345B35" w14:paraId="56F43712" w14:textId="77777777" w:rsidTr="00441A17">
        <w:tc>
          <w:tcPr>
            <w:tcW w:w="2830" w:type="dxa"/>
          </w:tcPr>
          <w:p w14:paraId="7FD9E865" w14:textId="77777777" w:rsidR="009A4DD0" w:rsidRDefault="009A4DD0"/>
          <w:p w14:paraId="4DE87386" w14:textId="77777777" w:rsidR="00345B35" w:rsidRDefault="00345B35">
            <w:r w:rsidRPr="009A4DD0">
              <w:rPr>
                <w:b/>
              </w:rPr>
              <w:t>Quality assurance</w:t>
            </w:r>
            <w:r>
              <w:t>:</w:t>
            </w:r>
          </w:p>
          <w:p w14:paraId="53CEA13D" w14:textId="17F5DB3D" w:rsidR="009A4DD0" w:rsidRDefault="009A4DD0"/>
        </w:tc>
        <w:tc>
          <w:tcPr>
            <w:tcW w:w="6804" w:type="dxa"/>
            <w:gridSpan w:val="2"/>
          </w:tcPr>
          <w:p w14:paraId="7CAD1B1B" w14:textId="77777777" w:rsidR="009A4DD0" w:rsidRDefault="009A4DD0"/>
          <w:p w14:paraId="3332EDE5" w14:textId="77777777" w:rsidR="00345B35" w:rsidRDefault="00345B35">
            <w:r>
              <w:t>This CPD is subject to quality assurance by Professor Paul Brunton of the Faculty of Dental Surgery of the Royal College of Surgeons of England</w:t>
            </w:r>
            <w:r w:rsidR="00E94FCE">
              <w:t xml:space="preserve">. </w:t>
            </w:r>
          </w:p>
          <w:p w14:paraId="3235D9E0" w14:textId="0A3876D1" w:rsidR="00E94FCE" w:rsidRDefault="00E94FCE"/>
        </w:tc>
      </w:tr>
    </w:tbl>
    <w:p w14:paraId="41140668" w14:textId="77777777" w:rsidR="00A039AC" w:rsidRDefault="00A039AC" w:rsidP="00441A17"/>
    <w:sectPr w:rsidR="00A039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73B4"/>
    <w:multiLevelType w:val="hybridMultilevel"/>
    <w:tmpl w:val="462A4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F53FA9"/>
    <w:multiLevelType w:val="hybridMultilevel"/>
    <w:tmpl w:val="84CC0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077E58"/>
    <w:multiLevelType w:val="hybridMultilevel"/>
    <w:tmpl w:val="71BEF6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B0C69B2"/>
    <w:multiLevelType w:val="hybridMultilevel"/>
    <w:tmpl w:val="271850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71"/>
    <w:rsid w:val="00262DCE"/>
    <w:rsid w:val="002643C0"/>
    <w:rsid w:val="00325AFE"/>
    <w:rsid w:val="00340D47"/>
    <w:rsid w:val="00345B35"/>
    <w:rsid w:val="003B46DD"/>
    <w:rsid w:val="00435F71"/>
    <w:rsid w:val="00441A17"/>
    <w:rsid w:val="004A270A"/>
    <w:rsid w:val="004C7360"/>
    <w:rsid w:val="004E7B86"/>
    <w:rsid w:val="00667E9C"/>
    <w:rsid w:val="00695632"/>
    <w:rsid w:val="006D56AF"/>
    <w:rsid w:val="006E1256"/>
    <w:rsid w:val="008548E9"/>
    <w:rsid w:val="00983458"/>
    <w:rsid w:val="009A4DD0"/>
    <w:rsid w:val="009A6D53"/>
    <w:rsid w:val="009C717D"/>
    <w:rsid w:val="00A039AC"/>
    <w:rsid w:val="00A40658"/>
    <w:rsid w:val="00A77757"/>
    <w:rsid w:val="00B67523"/>
    <w:rsid w:val="00B740E1"/>
    <w:rsid w:val="00C42EF8"/>
    <w:rsid w:val="00C831C5"/>
    <w:rsid w:val="00CD25E8"/>
    <w:rsid w:val="00D96376"/>
    <w:rsid w:val="00DF3159"/>
    <w:rsid w:val="00E24824"/>
    <w:rsid w:val="00E94FCE"/>
    <w:rsid w:val="00F875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F4E7"/>
  <w15:chartTrackingRefBased/>
  <w15:docId w15:val="{46F9CCFA-CBE2-4EE0-B7BB-4E63861B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5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7598"/>
    <w:pPr>
      <w:ind w:left="720"/>
      <w:contextualSpacing/>
    </w:pPr>
  </w:style>
  <w:style w:type="character" w:styleId="CommentReference">
    <w:name w:val="annotation reference"/>
    <w:basedOn w:val="DefaultParagraphFont"/>
    <w:uiPriority w:val="99"/>
    <w:semiHidden/>
    <w:unhideWhenUsed/>
    <w:rsid w:val="004C7360"/>
    <w:rPr>
      <w:sz w:val="16"/>
      <w:szCs w:val="16"/>
    </w:rPr>
  </w:style>
  <w:style w:type="paragraph" w:styleId="CommentText">
    <w:name w:val="annotation text"/>
    <w:basedOn w:val="Normal"/>
    <w:link w:val="CommentTextChar"/>
    <w:uiPriority w:val="99"/>
    <w:semiHidden/>
    <w:unhideWhenUsed/>
    <w:rsid w:val="004C7360"/>
    <w:pPr>
      <w:spacing w:line="240" w:lineRule="auto"/>
    </w:pPr>
    <w:rPr>
      <w:sz w:val="20"/>
      <w:szCs w:val="20"/>
    </w:rPr>
  </w:style>
  <w:style w:type="character" w:customStyle="1" w:styleId="CommentTextChar">
    <w:name w:val="Comment Text Char"/>
    <w:basedOn w:val="DefaultParagraphFont"/>
    <w:link w:val="CommentText"/>
    <w:uiPriority w:val="99"/>
    <w:semiHidden/>
    <w:rsid w:val="004C7360"/>
    <w:rPr>
      <w:sz w:val="20"/>
      <w:szCs w:val="20"/>
    </w:rPr>
  </w:style>
  <w:style w:type="paragraph" w:styleId="CommentSubject">
    <w:name w:val="annotation subject"/>
    <w:basedOn w:val="CommentText"/>
    <w:next w:val="CommentText"/>
    <w:link w:val="CommentSubjectChar"/>
    <w:uiPriority w:val="99"/>
    <w:semiHidden/>
    <w:unhideWhenUsed/>
    <w:rsid w:val="004C7360"/>
    <w:rPr>
      <w:b/>
      <w:bCs/>
    </w:rPr>
  </w:style>
  <w:style w:type="character" w:customStyle="1" w:styleId="CommentSubjectChar">
    <w:name w:val="Comment Subject Char"/>
    <w:basedOn w:val="CommentTextChar"/>
    <w:link w:val="CommentSubject"/>
    <w:uiPriority w:val="99"/>
    <w:semiHidden/>
    <w:rsid w:val="004C7360"/>
    <w:rPr>
      <w:b/>
      <w:bCs/>
      <w:sz w:val="20"/>
      <w:szCs w:val="20"/>
    </w:rPr>
  </w:style>
  <w:style w:type="paragraph" w:styleId="BalloonText">
    <w:name w:val="Balloon Text"/>
    <w:basedOn w:val="Normal"/>
    <w:link w:val="BalloonTextChar"/>
    <w:uiPriority w:val="99"/>
    <w:semiHidden/>
    <w:unhideWhenUsed/>
    <w:rsid w:val="004C73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3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bajjie</dc:creator>
  <cp:keywords/>
  <dc:description/>
  <cp:lastModifiedBy>Neha Baj</cp:lastModifiedBy>
  <cp:revision>31</cp:revision>
  <dcterms:created xsi:type="dcterms:W3CDTF">2018-04-13T13:03:00Z</dcterms:created>
  <dcterms:modified xsi:type="dcterms:W3CDTF">2018-05-17T11:37:00Z</dcterms:modified>
</cp:coreProperties>
</file>